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F872" w14:textId="687D20FF" w:rsidR="008A2DC0" w:rsidRDefault="00CD0D50">
      <w:pPr>
        <w:rPr>
          <w:b/>
        </w:rPr>
      </w:pPr>
      <w:r>
        <w:rPr>
          <w:b/>
        </w:rPr>
        <w:t xml:space="preserve">Around the Bay </w:t>
      </w:r>
      <w:r w:rsidR="00AA0D8D">
        <w:rPr>
          <w:b/>
        </w:rPr>
        <w:t>–</w:t>
      </w:r>
      <w:r>
        <w:rPr>
          <w:b/>
        </w:rPr>
        <w:t xml:space="preserve"> September</w:t>
      </w:r>
    </w:p>
    <w:p w14:paraId="364CC3AC" w14:textId="77777777" w:rsidR="005E4EEF" w:rsidRDefault="005E4EEF">
      <w:pPr>
        <w:rPr>
          <w:b/>
        </w:rPr>
      </w:pPr>
    </w:p>
    <w:p w14:paraId="19B43F25" w14:textId="52E1AA3D" w:rsidR="00AA0D8D" w:rsidRDefault="00AA0D8D">
      <w:pPr>
        <w:rPr>
          <w:b/>
        </w:rPr>
      </w:pPr>
      <w:bookmarkStart w:id="0" w:name="_GoBack"/>
      <w:bookmarkEnd w:id="0"/>
      <w:r>
        <w:rPr>
          <w:b/>
        </w:rPr>
        <w:t>Budget 2020-21</w:t>
      </w:r>
    </w:p>
    <w:p w14:paraId="3F6B25BE" w14:textId="77777777" w:rsidR="00AA0D8D" w:rsidRPr="00AA0D8D" w:rsidRDefault="00AA0D8D" w:rsidP="005E4EEF">
      <w:pPr>
        <w:rPr>
          <w:lang w:val="en-US" w:eastAsia="en-US"/>
        </w:rPr>
      </w:pPr>
      <w:r w:rsidRPr="00AA0D8D">
        <w:rPr>
          <w:lang w:val="en-US" w:eastAsia="en-US"/>
        </w:rPr>
        <w:t>Hobsons Bay City Council has adopted its Annual Budget for 2020-21. Council listened and responded to feedback and has reshaped the Annual Budget 2020-21 to provide targeted support for the Hobsons Bay community impacted by the COVID-19 pandemic. It features $5.2 million in relief for our community, comprised of a $3 million Community Support Package, $2.2 million in rates relief, while also funding more than 100 vital community services and capital works improvements across Hobsons Bay.</w:t>
      </w:r>
    </w:p>
    <w:p w14:paraId="460C026F" w14:textId="77777777" w:rsidR="008A2DC0" w:rsidRDefault="008A2DC0">
      <w:pPr>
        <w:rPr>
          <w:b/>
        </w:rPr>
      </w:pPr>
    </w:p>
    <w:p w14:paraId="55C62CCC" w14:textId="77777777" w:rsidR="008A2DC0" w:rsidRDefault="008A2DC0">
      <w:pPr>
        <w:rPr>
          <w:b/>
        </w:rPr>
      </w:pPr>
    </w:p>
    <w:p w14:paraId="4A1388EE" w14:textId="3C2F3D05" w:rsidR="005E4EEF" w:rsidRPr="005E4EEF" w:rsidRDefault="008A2DC0" w:rsidP="005E4EEF">
      <w:pPr>
        <w:spacing w:after="120"/>
        <w:rPr>
          <w:rFonts w:asciiTheme="minorHAnsi" w:eastAsia="Calibri" w:hAnsiTheme="minorHAnsi" w:cstheme="minorHAnsi"/>
          <w:b/>
        </w:rPr>
      </w:pPr>
      <w:r w:rsidRPr="007D3BD4">
        <w:rPr>
          <w:rFonts w:asciiTheme="minorHAnsi" w:eastAsia="Calibri" w:hAnsiTheme="minorHAnsi" w:cstheme="minorHAnsi"/>
          <w:b/>
        </w:rPr>
        <w:t>Community Support Package 3</w:t>
      </w:r>
    </w:p>
    <w:p w14:paraId="6A78FDAE" w14:textId="77777777" w:rsidR="005E4EEF" w:rsidRPr="005E4EEF" w:rsidRDefault="005E4EEF" w:rsidP="005E4EEF">
      <w:pPr>
        <w:spacing w:after="120"/>
        <w:rPr>
          <w:rFonts w:asciiTheme="minorHAnsi" w:hAnsiTheme="minorHAnsi" w:cstheme="minorHAnsi"/>
          <w:spacing w:val="-3"/>
          <w:lang w:val="en-US" w:eastAsia="en-US"/>
        </w:rPr>
      </w:pPr>
      <w:r w:rsidRPr="005E4EEF">
        <w:rPr>
          <w:rFonts w:asciiTheme="minorHAnsi" w:hAnsiTheme="minorHAnsi" w:cstheme="minorHAnsi"/>
          <w:spacing w:val="-3"/>
          <w:lang w:val="en-US" w:eastAsia="en-US"/>
        </w:rPr>
        <w:t>The budget will include a third Community Support Package featuring $3 million to support businesses and the community as they rebuild and recover from the COVID-19 pandemic. The package includes:</w:t>
      </w:r>
    </w:p>
    <w:p w14:paraId="3EA8F9A4" w14:textId="77777777" w:rsidR="005E4EEF" w:rsidRPr="005E4EEF" w:rsidRDefault="005E4EEF" w:rsidP="005E4EEF">
      <w:pPr>
        <w:spacing w:after="120"/>
        <w:rPr>
          <w:rFonts w:asciiTheme="minorHAnsi" w:hAnsiTheme="minorHAnsi" w:cstheme="minorHAnsi"/>
          <w:i/>
          <w:spacing w:val="-3"/>
          <w:lang w:val="en-US" w:eastAsia="en-US"/>
        </w:rPr>
      </w:pPr>
      <w:r w:rsidRPr="005E4EEF">
        <w:rPr>
          <w:rFonts w:asciiTheme="minorHAnsi" w:hAnsiTheme="minorHAnsi" w:cstheme="minorHAnsi"/>
          <w:i/>
          <w:spacing w:val="-3"/>
          <w:lang w:val="en-US" w:eastAsia="en-US"/>
        </w:rPr>
        <w:t>Residents</w:t>
      </w:r>
    </w:p>
    <w:p w14:paraId="737DE4F6" w14:textId="77777777" w:rsidR="005E4EEF" w:rsidRPr="005E4EEF" w:rsidRDefault="005E4EEF" w:rsidP="005E4EEF">
      <w:pPr>
        <w:pStyle w:val="ListParagraph"/>
        <w:numPr>
          <w:ilvl w:val="0"/>
          <w:numId w:val="11"/>
        </w:numPr>
        <w:spacing w:after="120"/>
        <w:rPr>
          <w:rFonts w:cstheme="minorHAnsi"/>
          <w:spacing w:val="-3"/>
          <w:lang w:val="en-US"/>
        </w:rPr>
      </w:pPr>
      <w:r w:rsidRPr="005E4EEF">
        <w:rPr>
          <w:rFonts w:cstheme="minorHAnsi"/>
          <w:spacing w:val="-3"/>
          <w:lang w:val="en-US"/>
        </w:rPr>
        <w:t xml:space="preserve">COVID-19 Recovery Grants worth $500,000 has been added to Council’s existing Annual Community Grants Programs, </w:t>
      </w:r>
      <w:proofErr w:type="spellStart"/>
      <w:r w:rsidRPr="005E4EEF">
        <w:rPr>
          <w:rFonts w:cstheme="minorHAnsi"/>
          <w:spacing w:val="-3"/>
          <w:lang w:val="en-US"/>
        </w:rPr>
        <w:t>totalling</w:t>
      </w:r>
      <w:proofErr w:type="spellEnd"/>
      <w:r w:rsidRPr="005E4EEF">
        <w:rPr>
          <w:rFonts w:cstheme="minorHAnsi"/>
          <w:spacing w:val="-3"/>
          <w:lang w:val="en-US"/>
        </w:rPr>
        <w:t xml:space="preserve"> $1 million in grant funding available for the community</w:t>
      </w:r>
    </w:p>
    <w:p w14:paraId="3FC5B025" w14:textId="77777777" w:rsidR="005E4EEF" w:rsidRPr="005E4EEF" w:rsidRDefault="005E4EEF" w:rsidP="005E4EEF">
      <w:pPr>
        <w:pStyle w:val="ListParagraph"/>
        <w:numPr>
          <w:ilvl w:val="0"/>
          <w:numId w:val="11"/>
        </w:numPr>
        <w:spacing w:after="120"/>
        <w:rPr>
          <w:rFonts w:cstheme="minorHAnsi"/>
          <w:spacing w:val="-3"/>
          <w:lang w:val="en-US"/>
        </w:rPr>
      </w:pPr>
      <w:r w:rsidRPr="005E4EEF">
        <w:rPr>
          <w:rFonts w:cstheme="minorHAnsi"/>
          <w:spacing w:val="-3"/>
          <w:lang w:val="en-US"/>
        </w:rPr>
        <w:t>incentives to use Council venues including the Williamstown Town Hall and Altona Theatre</w:t>
      </w:r>
    </w:p>
    <w:p w14:paraId="1E03622C" w14:textId="77777777" w:rsidR="005E4EEF" w:rsidRPr="005E4EEF" w:rsidRDefault="005E4EEF" w:rsidP="005E4EEF">
      <w:pPr>
        <w:pStyle w:val="ListParagraph"/>
        <w:numPr>
          <w:ilvl w:val="0"/>
          <w:numId w:val="11"/>
        </w:numPr>
        <w:spacing w:after="120"/>
        <w:rPr>
          <w:rFonts w:cstheme="minorHAnsi"/>
          <w:spacing w:val="-3"/>
          <w:lang w:val="en-US"/>
        </w:rPr>
      </w:pPr>
      <w:r w:rsidRPr="005E4EEF">
        <w:rPr>
          <w:rFonts w:cstheme="minorHAnsi"/>
          <w:spacing w:val="-3"/>
          <w:lang w:val="en-US"/>
        </w:rPr>
        <w:t>‘loan to own’ libraries iPads program</w:t>
      </w:r>
    </w:p>
    <w:p w14:paraId="02D9E697" w14:textId="77777777" w:rsidR="005E4EEF" w:rsidRPr="005E4EEF" w:rsidRDefault="005E4EEF" w:rsidP="005E4EEF">
      <w:pPr>
        <w:pStyle w:val="ListParagraph"/>
        <w:numPr>
          <w:ilvl w:val="0"/>
          <w:numId w:val="11"/>
        </w:numPr>
        <w:spacing w:after="120"/>
        <w:rPr>
          <w:rFonts w:cstheme="minorHAnsi"/>
          <w:spacing w:val="-3"/>
          <w:lang w:val="en-US"/>
        </w:rPr>
      </w:pPr>
      <w:r w:rsidRPr="005E4EEF">
        <w:rPr>
          <w:rFonts w:cstheme="minorHAnsi"/>
          <w:spacing w:val="-3"/>
          <w:lang w:val="en-US"/>
        </w:rPr>
        <w:t>programs to support local connections and celebration</w:t>
      </w:r>
    </w:p>
    <w:p w14:paraId="7C6FCF99" w14:textId="77777777" w:rsidR="005E4EEF" w:rsidRPr="005E4EEF" w:rsidRDefault="005E4EEF" w:rsidP="005E4EEF">
      <w:pPr>
        <w:spacing w:after="120"/>
        <w:rPr>
          <w:rFonts w:asciiTheme="minorHAnsi" w:hAnsiTheme="minorHAnsi" w:cstheme="minorHAnsi"/>
          <w:i/>
          <w:spacing w:val="-3"/>
          <w:lang w:val="en-US" w:eastAsia="en-US"/>
        </w:rPr>
      </w:pPr>
      <w:r w:rsidRPr="005E4EEF">
        <w:rPr>
          <w:rFonts w:asciiTheme="minorHAnsi" w:hAnsiTheme="minorHAnsi" w:cstheme="minorHAnsi"/>
          <w:i/>
          <w:spacing w:val="-3"/>
          <w:lang w:val="en-US" w:eastAsia="en-US"/>
        </w:rPr>
        <w:t>Businesses</w:t>
      </w:r>
    </w:p>
    <w:p w14:paraId="687C08E2" w14:textId="77777777" w:rsidR="005E4EEF" w:rsidRPr="005E4EEF" w:rsidRDefault="005E4EEF" w:rsidP="005E4EEF">
      <w:pPr>
        <w:pStyle w:val="ListParagraph"/>
        <w:numPr>
          <w:ilvl w:val="0"/>
          <w:numId w:val="12"/>
        </w:numPr>
        <w:spacing w:after="120"/>
        <w:rPr>
          <w:rFonts w:cstheme="minorHAnsi"/>
          <w:spacing w:val="-3"/>
          <w:lang w:val="en-US"/>
        </w:rPr>
      </w:pPr>
      <w:r w:rsidRPr="005E4EEF">
        <w:rPr>
          <w:rFonts w:cstheme="minorHAnsi"/>
          <w:spacing w:val="-3"/>
          <w:lang w:val="en-US"/>
        </w:rPr>
        <w:t xml:space="preserve">waiving of food registrations, health </w:t>
      </w:r>
      <w:proofErr w:type="gramStart"/>
      <w:r w:rsidRPr="005E4EEF">
        <w:rPr>
          <w:rFonts w:cstheme="minorHAnsi"/>
          <w:spacing w:val="-3"/>
          <w:lang w:val="en-US"/>
        </w:rPr>
        <w:t>registrations ,</w:t>
      </w:r>
      <w:proofErr w:type="gramEnd"/>
      <w:r w:rsidRPr="005E4EEF">
        <w:rPr>
          <w:rFonts w:cstheme="minorHAnsi"/>
          <w:spacing w:val="-3"/>
          <w:lang w:val="en-US"/>
        </w:rPr>
        <w:t xml:space="preserve"> footpath trading permits and planning permit fees for local businesses for 2020-21. Businesses will still need to renew their </w:t>
      </w:r>
      <w:proofErr w:type="gramStart"/>
      <w:r w:rsidRPr="005E4EEF">
        <w:rPr>
          <w:rFonts w:cstheme="minorHAnsi"/>
          <w:spacing w:val="-3"/>
          <w:lang w:val="en-US"/>
        </w:rPr>
        <w:t>registrations</w:t>
      </w:r>
      <w:proofErr w:type="gramEnd"/>
      <w:r w:rsidRPr="005E4EEF">
        <w:rPr>
          <w:rFonts w:cstheme="minorHAnsi"/>
          <w:spacing w:val="-3"/>
          <w:lang w:val="en-US"/>
        </w:rPr>
        <w:t xml:space="preserve"> but no payment of fees will be required</w:t>
      </w:r>
    </w:p>
    <w:p w14:paraId="796DB105" w14:textId="77777777" w:rsidR="005E4EEF" w:rsidRPr="005E4EEF" w:rsidRDefault="005E4EEF" w:rsidP="005E4EEF">
      <w:pPr>
        <w:pStyle w:val="ListParagraph"/>
        <w:numPr>
          <w:ilvl w:val="0"/>
          <w:numId w:val="12"/>
        </w:numPr>
        <w:spacing w:after="120"/>
        <w:rPr>
          <w:rFonts w:cstheme="minorHAnsi"/>
          <w:spacing w:val="-3"/>
          <w:lang w:val="en-US"/>
        </w:rPr>
      </w:pPr>
      <w:r w:rsidRPr="005E4EEF">
        <w:rPr>
          <w:rFonts w:cstheme="minorHAnsi"/>
          <w:spacing w:val="-3"/>
          <w:lang w:val="en-US"/>
        </w:rPr>
        <w:t>suspension of paid parking in Nelson Place until 31 December. Customers of businesses at Williamstown Beach will also be provided dedicated permits from vendors for free parking</w:t>
      </w:r>
    </w:p>
    <w:p w14:paraId="002D14BE" w14:textId="77777777" w:rsidR="005E4EEF" w:rsidRPr="005E4EEF" w:rsidRDefault="005E4EEF" w:rsidP="005E4EEF">
      <w:pPr>
        <w:spacing w:after="120"/>
        <w:rPr>
          <w:rFonts w:asciiTheme="minorHAnsi" w:hAnsiTheme="minorHAnsi" w:cstheme="minorHAnsi"/>
          <w:i/>
          <w:spacing w:val="-3"/>
          <w:lang w:val="en-US" w:eastAsia="en-US"/>
        </w:rPr>
      </w:pPr>
      <w:r w:rsidRPr="005E4EEF">
        <w:rPr>
          <w:rFonts w:asciiTheme="minorHAnsi" w:hAnsiTheme="minorHAnsi" w:cstheme="minorHAnsi"/>
          <w:i/>
          <w:spacing w:val="-3"/>
          <w:lang w:val="en-US" w:eastAsia="en-US"/>
        </w:rPr>
        <w:t>Sporting clubs and community groups</w:t>
      </w:r>
    </w:p>
    <w:p w14:paraId="5C815D51" w14:textId="77777777" w:rsidR="005E4EEF" w:rsidRPr="005E4EEF" w:rsidRDefault="005E4EEF" w:rsidP="005E4EEF">
      <w:pPr>
        <w:pStyle w:val="ListParagraph"/>
        <w:numPr>
          <w:ilvl w:val="0"/>
          <w:numId w:val="13"/>
        </w:numPr>
        <w:spacing w:after="120"/>
        <w:rPr>
          <w:rFonts w:cstheme="minorHAnsi"/>
          <w:spacing w:val="-3"/>
          <w:lang w:val="en-US"/>
        </w:rPr>
      </w:pPr>
      <w:r w:rsidRPr="005E4EEF">
        <w:rPr>
          <w:rFonts w:cstheme="minorHAnsi"/>
          <w:spacing w:val="-3"/>
          <w:lang w:val="en-US"/>
        </w:rPr>
        <w:t xml:space="preserve">automatic waiving of summer sports ground rentals. </w:t>
      </w:r>
    </w:p>
    <w:p w14:paraId="69E5D147" w14:textId="77777777" w:rsidR="005E4EEF" w:rsidRPr="005E4EEF" w:rsidRDefault="005E4EEF" w:rsidP="005E4EEF">
      <w:pPr>
        <w:pStyle w:val="ListParagraph"/>
        <w:numPr>
          <w:ilvl w:val="0"/>
          <w:numId w:val="13"/>
        </w:numPr>
        <w:spacing w:after="120"/>
        <w:rPr>
          <w:rFonts w:cstheme="minorHAnsi"/>
          <w:spacing w:val="-3"/>
          <w:lang w:val="en-US"/>
        </w:rPr>
      </w:pPr>
      <w:r w:rsidRPr="005E4EEF">
        <w:rPr>
          <w:rFonts w:cstheme="minorHAnsi"/>
          <w:spacing w:val="-3"/>
          <w:lang w:val="en-US"/>
        </w:rPr>
        <w:t xml:space="preserve">strategic planning support to help build strong and sustainable clubs </w:t>
      </w:r>
    </w:p>
    <w:p w14:paraId="309A8BC0" w14:textId="77777777" w:rsidR="005E4EEF" w:rsidRPr="005E4EEF" w:rsidRDefault="005E4EEF" w:rsidP="005E4EEF">
      <w:pPr>
        <w:pStyle w:val="ListParagraph"/>
        <w:numPr>
          <w:ilvl w:val="0"/>
          <w:numId w:val="13"/>
        </w:numPr>
        <w:spacing w:after="120"/>
        <w:rPr>
          <w:rFonts w:cstheme="minorHAnsi"/>
          <w:spacing w:val="-3"/>
          <w:lang w:val="en-US"/>
        </w:rPr>
      </w:pPr>
      <w:r w:rsidRPr="005E4EEF">
        <w:rPr>
          <w:rFonts w:cstheme="minorHAnsi"/>
          <w:spacing w:val="-3"/>
          <w:lang w:val="en-US"/>
        </w:rPr>
        <w:t xml:space="preserve">sports pavilion cleaning program </w:t>
      </w:r>
    </w:p>
    <w:p w14:paraId="33F0215D" w14:textId="0C47C8C9" w:rsidR="005E4EEF" w:rsidRPr="005E4EEF" w:rsidRDefault="005E4EEF" w:rsidP="005E4EEF">
      <w:pPr>
        <w:pStyle w:val="ListParagraph"/>
        <w:numPr>
          <w:ilvl w:val="0"/>
          <w:numId w:val="13"/>
        </w:numPr>
        <w:spacing w:after="120"/>
        <w:rPr>
          <w:rFonts w:cstheme="minorHAnsi"/>
          <w:spacing w:val="-3"/>
          <w:lang w:val="en-US"/>
        </w:rPr>
      </w:pPr>
      <w:r w:rsidRPr="005E4EEF">
        <w:rPr>
          <w:rFonts w:cstheme="minorHAnsi"/>
          <w:spacing w:val="-3"/>
          <w:lang w:val="en-US"/>
        </w:rPr>
        <w:t>waiving of food and health registration, permit fees where applicable</w:t>
      </w:r>
    </w:p>
    <w:p w14:paraId="1E3CB3BF" w14:textId="40D70E58" w:rsidR="005E4EEF" w:rsidRPr="005E4EEF" w:rsidRDefault="005E4EEF" w:rsidP="005E4EEF">
      <w:pPr>
        <w:spacing w:after="120"/>
        <w:rPr>
          <w:rFonts w:asciiTheme="minorHAnsi" w:hAnsiTheme="minorHAnsi" w:cstheme="minorHAnsi"/>
          <w:spacing w:val="-3"/>
          <w:lang w:val="en-US" w:eastAsia="en-US"/>
        </w:rPr>
      </w:pPr>
      <w:r w:rsidRPr="005E4EEF">
        <w:rPr>
          <w:rFonts w:asciiTheme="minorHAnsi" w:hAnsiTheme="minorHAnsi" w:cstheme="minorHAnsi"/>
          <w:spacing w:val="-3"/>
          <w:lang w:val="en-US" w:eastAsia="en-US"/>
        </w:rPr>
        <w:t xml:space="preserve">To view the 2020-21 Budget, visit </w:t>
      </w:r>
      <w:hyperlink r:id="rId6" w:history="1">
        <w:r w:rsidRPr="0032276C">
          <w:rPr>
            <w:rStyle w:val="Hyperlink"/>
            <w:rFonts w:asciiTheme="minorHAnsi" w:hAnsiTheme="minorHAnsi" w:cstheme="minorHAnsi"/>
            <w:spacing w:val="-3"/>
            <w:lang w:val="en-US" w:eastAsia="en-US"/>
          </w:rPr>
          <w:t>www.hobsonsbay.vic.gov.au/budget</w:t>
        </w:r>
      </w:hyperlink>
      <w:r>
        <w:rPr>
          <w:rFonts w:asciiTheme="minorHAnsi" w:hAnsiTheme="minorHAnsi" w:cstheme="minorHAnsi"/>
          <w:spacing w:val="-3"/>
          <w:lang w:val="en-US" w:eastAsia="en-US"/>
        </w:rPr>
        <w:t xml:space="preserve"> </w:t>
      </w:r>
    </w:p>
    <w:p w14:paraId="607D1CA4" w14:textId="77777777" w:rsidR="00664DF4" w:rsidRDefault="00664DF4" w:rsidP="00664DF4">
      <w:pPr>
        <w:rPr>
          <w:rFonts w:eastAsia="Times New Roman" w:cstheme="minorHAnsi"/>
          <w:color w:val="000000"/>
          <w:position w:val="2"/>
          <w:lang w:val="en-US"/>
        </w:rPr>
      </w:pPr>
    </w:p>
    <w:p w14:paraId="1EDEF8FF" w14:textId="77777777" w:rsidR="005E4EEF" w:rsidRPr="005E4EEF" w:rsidRDefault="005E4EEF" w:rsidP="005E4EEF">
      <w:pPr>
        <w:spacing w:after="120"/>
        <w:rPr>
          <w:rFonts w:asciiTheme="minorHAnsi" w:hAnsiTheme="minorHAnsi" w:cstheme="minorHAnsi"/>
          <w:b/>
          <w:spacing w:val="-3"/>
          <w:lang w:val="en-US" w:eastAsia="en-US"/>
        </w:rPr>
      </w:pPr>
      <w:r w:rsidRPr="005E4EEF">
        <w:rPr>
          <w:rFonts w:asciiTheme="minorHAnsi" w:hAnsiTheme="minorHAnsi" w:cstheme="minorHAnsi"/>
          <w:b/>
          <w:lang w:val="en-US" w:eastAsia="en-US"/>
        </w:rPr>
        <w:t>Rates adjustment</w:t>
      </w:r>
    </w:p>
    <w:p w14:paraId="6B032301" w14:textId="77777777" w:rsidR="005E4EEF" w:rsidRPr="005E4EEF" w:rsidRDefault="005E4EEF" w:rsidP="005E4EEF">
      <w:pPr>
        <w:spacing w:after="120"/>
        <w:rPr>
          <w:rFonts w:asciiTheme="minorHAnsi" w:hAnsiTheme="minorHAnsi" w:cstheme="minorHAnsi"/>
          <w:spacing w:val="-3"/>
          <w:lang w:val="en-US" w:eastAsia="en-US"/>
        </w:rPr>
      </w:pPr>
      <w:r w:rsidRPr="005E4EEF">
        <w:rPr>
          <w:rFonts w:asciiTheme="minorHAnsi" w:hAnsiTheme="minorHAnsi" w:cstheme="minorHAnsi"/>
          <w:spacing w:val="-3"/>
          <w:lang w:val="en-US" w:eastAsia="en-US"/>
        </w:rPr>
        <w:t>The budget applies a 2 per cent rate increase in line with the Victorian Government’s Fair Go Rates System. While this would normally generate additional revenue of approximately $2 million, we are implementing a rate adjustment to redirect approximately $2.2 million in funds back to ratepayers. The adjustment is automatic and no additional paperwork is required. This means rates notices for 2020-21, when compared to the previous year, will on average decrease by:</w:t>
      </w:r>
    </w:p>
    <w:p w14:paraId="7262CB6E" w14:textId="77777777" w:rsidR="005E4EEF" w:rsidRPr="005E4EEF" w:rsidRDefault="005E4EEF" w:rsidP="005E4EEF">
      <w:pPr>
        <w:pStyle w:val="ListParagraph"/>
        <w:numPr>
          <w:ilvl w:val="0"/>
          <w:numId w:val="14"/>
        </w:numPr>
        <w:spacing w:after="120"/>
        <w:rPr>
          <w:rFonts w:cstheme="minorHAnsi"/>
          <w:spacing w:val="-3"/>
          <w:lang w:val="en-US"/>
        </w:rPr>
      </w:pPr>
      <w:r w:rsidRPr="005E4EEF">
        <w:rPr>
          <w:rFonts w:cstheme="minorHAnsi"/>
          <w:spacing w:val="-3"/>
          <w:lang w:val="en-US"/>
        </w:rPr>
        <w:t>0.17 per cent for residential properties</w:t>
      </w:r>
    </w:p>
    <w:p w14:paraId="532334B8" w14:textId="77777777" w:rsidR="005E4EEF" w:rsidRPr="005E4EEF" w:rsidRDefault="005E4EEF" w:rsidP="005E4EEF">
      <w:pPr>
        <w:pStyle w:val="ListParagraph"/>
        <w:numPr>
          <w:ilvl w:val="0"/>
          <w:numId w:val="14"/>
        </w:numPr>
        <w:spacing w:after="120"/>
        <w:rPr>
          <w:rFonts w:cstheme="minorHAnsi"/>
          <w:spacing w:val="-3"/>
          <w:lang w:val="en-US"/>
        </w:rPr>
      </w:pPr>
      <w:r w:rsidRPr="005E4EEF">
        <w:rPr>
          <w:rFonts w:cstheme="minorHAnsi"/>
          <w:spacing w:val="-8"/>
          <w:lang w:val="en-US"/>
        </w:rPr>
        <w:t>0.31 per cent for vacant residential properties</w:t>
      </w:r>
    </w:p>
    <w:p w14:paraId="08AA5721" w14:textId="77777777" w:rsidR="005E4EEF" w:rsidRPr="005E4EEF" w:rsidRDefault="005E4EEF" w:rsidP="005E4EEF">
      <w:pPr>
        <w:pStyle w:val="ListParagraph"/>
        <w:numPr>
          <w:ilvl w:val="0"/>
          <w:numId w:val="14"/>
        </w:numPr>
        <w:spacing w:after="120"/>
        <w:rPr>
          <w:rFonts w:cstheme="minorHAnsi"/>
          <w:spacing w:val="-3"/>
          <w:lang w:val="en-US"/>
        </w:rPr>
      </w:pPr>
      <w:r w:rsidRPr="005E4EEF">
        <w:rPr>
          <w:rFonts w:cstheme="minorHAnsi"/>
          <w:spacing w:val="-3"/>
          <w:lang w:val="en-US"/>
        </w:rPr>
        <w:t>1.91 per cent for commercial properties</w:t>
      </w:r>
    </w:p>
    <w:p w14:paraId="09DD5021" w14:textId="77777777" w:rsidR="005E4EEF" w:rsidRPr="005E4EEF" w:rsidRDefault="005E4EEF" w:rsidP="005E4EEF">
      <w:pPr>
        <w:pStyle w:val="ListParagraph"/>
        <w:numPr>
          <w:ilvl w:val="0"/>
          <w:numId w:val="14"/>
        </w:numPr>
        <w:spacing w:after="120"/>
        <w:rPr>
          <w:rFonts w:cstheme="minorHAnsi"/>
          <w:spacing w:val="-3"/>
          <w:lang w:val="en-US"/>
        </w:rPr>
      </w:pPr>
      <w:r w:rsidRPr="005E4EEF">
        <w:rPr>
          <w:rFonts w:cstheme="minorHAnsi"/>
          <w:spacing w:val="-3"/>
          <w:lang w:val="en-US"/>
        </w:rPr>
        <w:t>0.02 per cent for industrial properties</w:t>
      </w:r>
    </w:p>
    <w:p w14:paraId="0A57ABE0" w14:textId="77777777" w:rsidR="005E4EEF" w:rsidRPr="005E4EEF" w:rsidRDefault="005E4EEF" w:rsidP="005E4EEF">
      <w:pPr>
        <w:pStyle w:val="ListParagraph"/>
        <w:numPr>
          <w:ilvl w:val="0"/>
          <w:numId w:val="14"/>
        </w:numPr>
        <w:spacing w:after="120"/>
        <w:rPr>
          <w:rFonts w:cstheme="minorHAnsi"/>
          <w:spacing w:val="-3"/>
          <w:lang w:val="en-US"/>
        </w:rPr>
      </w:pPr>
      <w:r w:rsidRPr="005E4EEF">
        <w:rPr>
          <w:rFonts w:cstheme="minorHAnsi"/>
          <w:spacing w:val="-3"/>
          <w:lang w:val="en-US"/>
        </w:rPr>
        <w:t>0.27 per cent for recreational properties</w:t>
      </w:r>
    </w:p>
    <w:p w14:paraId="60697874" w14:textId="77777777" w:rsidR="005E4EEF" w:rsidRPr="005E4EEF" w:rsidRDefault="005E4EEF" w:rsidP="005E4EEF">
      <w:pPr>
        <w:spacing w:after="120"/>
        <w:rPr>
          <w:rFonts w:asciiTheme="minorHAnsi" w:hAnsiTheme="minorHAnsi" w:cstheme="minorHAnsi"/>
          <w:spacing w:val="-3"/>
          <w:lang w:val="en-US" w:eastAsia="en-US"/>
        </w:rPr>
      </w:pPr>
      <w:r w:rsidRPr="005E4EEF">
        <w:rPr>
          <w:rFonts w:asciiTheme="minorHAnsi" w:hAnsiTheme="minorHAnsi" w:cstheme="minorHAnsi"/>
          <w:spacing w:val="-3"/>
          <w:lang w:val="en-US" w:eastAsia="en-US"/>
        </w:rPr>
        <w:lastRenderedPageBreak/>
        <w:t>These rate decreases may include a rebate of $200 and $900 for eligible commercial and industrial properties, respectively. We are also providing a further $25 to existing pensioner rebates.</w:t>
      </w:r>
      <w:r w:rsidRPr="005E4EEF">
        <w:rPr>
          <w:rFonts w:asciiTheme="minorHAnsi" w:hAnsiTheme="minorHAnsi" w:cstheme="minorHAnsi"/>
          <w:spacing w:val="-3"/>
          <w:lang w:val="en-US" w:eastAsia="en-US"/>
        </w:rPr>
        <w:br/>
      </w:r>
    </w:p>
    <w:p w14:paraId="493EF04D" w14:textId="77777777" w:rsidR="005E4EEF" w:rsidRPr="005E4EEF" w:rsidRDefault="005E4EEF" w:rsidP="005E4EEF">
      <w:pPr>
        <w:spacing w:after="120"/>
        <w:rPr>
          <w:rFonts w:asciiTheme="minorHAnsi" w:hAnsiTheme="minorHAnsi" w:cstheme="minorHAnsi"/>
          <w:b/>
          <w:spacing w:val="-2"/>
          <w:lang w:val="en-US" w:eastAsia="en-US"/>
        </w:rPr>
      </w:pPr>
      <w:r w:rsidRPr="005E4EEF">
        <w:rPr>
          <w:rFonts w:asciiTheme="minorHAnsi" w:hAnsiTheme="minorHAnsi" w:cstheme="minorHAnsi"/>
          <w:b/>
          <w:spacing w:val="-2"/>
          <w:lang w:val="en-US" w:eastAsia="en-US"/>
        </w:rPr>
        <w:t>Financial hardship</w:t>
      </w:r>
    </w:p>
    <w:p w14:paraId="0E95A4F9" w14:textId="45D1727E" w:rsidR="005E4EEF" w:rsidRPr="005E4EEF" w:rsidRDefault="005E4EEF" w:rsidP="005E4EEF">
      <w:pPr>
        <w:spacing w:after="120"/>
        <w:rPr>
          <w:rFonts w:asciiTheme="minorHAnsi" w:hAnsiTheme="minorHAnsi" w:cstheme="minorHAnsi"/>
          <w:spacing w:val="-2"/>
          <w:lang w:val="en-US" w:eastAsia="en-US"/>
        </w:rPr>
      </w:pPr>
      <w:r w:rsidRPr="005E4EEF">
        <w:rPr>
          <w:rFonts w:asciiTheme="minorHAnsi" w:hAnsiTheme="minorHAnsi" w:cstheme="minorHAnsi"/>
          <w:spacing w:val="-2"/>
          <w:lang w:val="en-US" w:eastAsia="en-US"/>
        </w:rPr>
        <w:t xml:space="preserve">If you are experiencing financial hardship, you can apply for financial assistance. Council’s Financial Hardship Policy has various options available from rate deferrals through to waivers. Apply at </w:t>
      </w:r>
      <w:hyperlink r:id="rId7" w:history="1">
        <w:r w:rsidRPr="0032276C">
          <w:rPr>
            <w:rStyle w:val="Hyperlink"/>
            <w:rFonts w:asciiTheme="minorHAnsi" w:hAnsiTheme="minorHAnsi" w:cstheme="minorHAnsi"/>
            <w:spacing w:val="-2"/>
            <w:lang w:val="en-US" w:eastAsia="en-US"/>
          </w:rPr>
          <w:t>www.hobsonsbay.vic.gov.au/financialassistance</w:t>
        </w:r>
      </w:hyperlink>
      <w:r>
        <w:rPr>
          <w:rFonts w:asciiTheme="minorHAnsi" w:hAnsiTheme="minorHAnsi" w:cstheme="minorHAnsi"/>
          <w:spacing w:val="-2"/>
          <w:lang w:val="en-US" w:eastAsia="en-US"/>
        </w:rPr>
        <w:t xml:space="preserve"> </w:t>
      </w:r>
      <w:r w:rsidRPr="005E4EEF">
        <w:rPr>
          <w:rFonts w:asciiTheme="minorHAnsi" w:hAnsiTheme="minorHAnsi" w:cstheme="minorHAnsi"/>
          <w:spacing w:val="-2"/>
          <w:lang w:val="en-US" w:eastAsia="en-US"/>
        </w:rPr>
        <w:t xml:space="preserve">or call 1300 179 944. </w:t>
      </w:r>
    </w:p>
    <w:p w14:paraId="2ADA9A3C" w14:textId="77777777" w:rsidR="00664DF4" w:rsidRDefault="00664DF4" w:rsidP="00664DF4"/>
    <w:p w14:paraId="1F5BC24C" w14:textId="77777777" w:rsidR="007D3BD4" w:rsidRPr="00CD0D50" w:rsidRDefault="00CD0D50">
      <w:pPr>
        <w:rPr>
          <w:b/>
        </w:rPr>
      </w:pPr>
      <w:r w:rsidRPr="00CD0D50">
        <w:rPr>
          <w:b/>
        </w:rPr>
        <w:t>Capital works</w:t>
      </w:r>
    </w:p>
    <w:p w14:paraId="6E88A3BA" w14:textId="77777777" w:rsidR="005E4EEF" w:rsidRPr="005E4EEF" w:rsidRDefault="005E4EEF" w:rsidP="005E4EEF">
      <w:pPr>
        <w:rPr>
          <w:rFonts w:asciiTheme="minorHAnsi" w:hAnsiTheme="minorHAnsi" w:cstheme="minorHAnsi"/>
          <w:lang w:val="en-US" w:eastAsia="en-US"/>
        </w:rPr>
      </w:pPr>
      <w:r w:rsidRPr="005E4EEF">
        <w:rPr>
          <w:rFonts w:asciiTheme="minorHAnsi" w:hAnsiTheme="minorHAnsi" w:cstheme="minorHAnsi"/>
          <w:lang w:val="en-US" w:eastAsia="en-US"/>
        </w:rPr>
        <w:t xml:space="preserve">The $67.566 million capital works program is the highest investment Council has ever committed for infrastructure projects and aims to strengthen our local economy, support local jobs and provide infrastructure that our community can enjoy and expects. </w:t>
      </w:r>
    </w:p>
    <w:p w14:paraId="1E399090" w14:textId="0F55ED98" w:rsidR="00CD0D50" w:rsidRPr="005E4EEF" w:rsidRDefault="00CD0D50" w:rsidP="005E4EEF">
      <w:pPr>
        <w:rPr>
          <w:rFonts w:asciiTheme="minorHAnsi" w:hAnsiTheme="minorHAnsi" w:cstheme="minorHAnsi"/>
        </w:rPr>
      </w:pPr>
      <w:r w:rsidRPr="005E4EEF">
        <w:rPr>
          <w:rFonts w:asciiTheme="minorHAnsi" w:hAnsiTheme="minorHAnsi" w:cstheme="minorHAnsi"/>
        </w:rPr>
        <w:t xml:space="preserve"> </w:t>
      </w:r>
    </w:p>
    <w:p w14:paraId="216BAB92" w14:textId="77777777" w:rsidR="00CD0D50" w:rsidRPr="009E736D" w:rsidRDefault="00CD0D50" w:rsidP="00CD0D50">
      <w:pPr>
        <w:rPr>
          <w:color w:val="000000"/>
        </w:rPr>
      </w:pPr>
      <w:r>
        <w:rPr>
          <w:color w:val="000000"/>
        </w:rPr>
        <w:t>Highlights include:</w:t>
      </w:r>
    </w:p>
    <w:p w14:paraId="3AA1CFEA" w14:textId="77777777" w:rsidR="00CD0D50" w:rsidRPr="00D26230" w:rsidRDefault="00CD0D50" w:rsidP="00CD0D50">
      <w:pPr>
        <w:rPr>
          <w:highlight w:val="yellow"/>
        </w:rPr>
      </w:pPr>
      <w:r>
        <w:t>$</w:t>
      </w:r>
      <w:r w:rsidRPr="00B51AE4">
        <w:rPr>
          <w:rFonts w:eastAsia="Times New Roman" w:cstheme="minorHAnsi"/>
        </w:rPr>
        <w:t>29.</w:t>
      </w:r>
      <w:r>
        <w:rPr>
          <w:rFonts w:eastAsia="Times New Roman" w:cstheme="minorHAnsi"/>
        </w:rPr>
        <w:t>6</w:t>
      </w:r>
      <w:r w:rsidRPr="00B51AE4">
        <w:rPr>
          <w:rFonts w:eastAsia="Times New Roman" w:cstheme="minorHAnsi"/>
        </w:rPr>
        <w:t>58 million</w:t>
      </w:r>
      <w:r w:rsidRPr="00927836">
        <w:t xml:space="preserve"> buildings, including: </w:t>
      </w:r>
    </w:p>
    <w:p w14:paraId="6CB20F9C" w14:textId="77777777" w:rsidR="00CD0D50" w:rsidRDefault="00CD0D50" w:rsidP="00CD0D50">
      <w:pPr>
        <w:pStyle w:val="ListParagraph"/>
        <w:numPr>
          <w:ilvl w:val="0"/>
          <w:numId w:val="9"/>
        </w:numPr>
        <w:spacing w:after="0" w:line="240" w:lineRule="auto"/>
      </w:pPr>
      <w:r>
        <w:t xml:space="preserve">$19.1 million sporting and recreation facilities </w:t>
      </w:r>
    </w:p>
    <w:p w14:paraId="060DB814" w14:textId="77777777" w:rsidR="00CD0D50" w:rsidRDefault="00CD0D50" w:rsidP="00CD0D50">
      <w:pPr>
        <w:pStyle w:val="ListParagraph"/>
        <w:numPr>
          <w:ilvl w:val="0"/>
          <w:numId w:val="9"/>
        </w:numPr>
        <w:spacing w:after="0" w:line="240" w:lineRule="auto"/>
      </w:pPr>
      <w:r w:rsidRPr="00D26230">
        <w:t>$</w:t>
      </w:r>
      <w:r>
        <w:t>4</w:t>
      </w:r>
      <w:r w:rsidRPr="00D26230">
        <w:t>.</w:t>
      </w:r>
      <w:r>
        <w:t>96</w:t>
      </w:r>
      <w:r w:rsidRPr="00D26230">
        <w:t xml:space="preserve"> million civic and community facilities </w:t>
      </w:r>
    </w:p>
    <w:p w14:paraId="575B9A07" w14:textId="77777777" w:rsidR="00CD0D50" w:rsidRPr="005764B3" w:rsidRDefault="00CD0D50" w:rsidP="00CD0D50">
      <w:pPr>
        <w:pStyle w:val="ListParagraph"/>
        <w:numPr>
          <w:ilvl w:val="0"/>
          <w:numId w:val="9"/>
        </w:numPr>
        <w:spacing w:after="0" w:line="240" w:lineRule="auto"/>
      </w:pPr>
      <w:r w:rsidRPr="005764B3">
        <w:t>$1.39 million Building Renewal Program</w:t>
      </w:r>
    </w:p>
    <w:p w14:paraId="7030D24F" w14:textId="77777777" w:rsidR="00CD0D50" w:rsidRPr="005764B3" w:rsidRDefault="00CD0D50" w:rsidP="00CD0D50">
      <w:pPr>
        <w:pStyle w:val="ListParagraph"/>
        <w:numPr>
          <w:ilvl w:val="0"/>
          <w:numId w:val="9"/>
        </w:numPr>
        <w:spacing w:after="0" w:line="240" w:lineRule="auto"/>
      </w:pPr>
      <w:r w:rsidRPr="005764B3">
        <w:t>$</w:t>
      </w:r>
      <w:r>
        <w:t>3</w:t>
      </w:r>
      <w:r w:rsidRPr="005764B3">
        <w:t xml:space="preserve"> million </w:t>
      </w:r>
      <w:r>
        <w:t>Solar Power Program</w:t>
      </w:r>
    </w:p>
    <w:p w14:paraId="1C0123C0" w14:textId="77777777" w:rsidR="00CD0D50" w:rsidRDefault="00CD0D50" w:rsidP="00CD0D50">
      <w:pPr>
        <w:rPr>
          <w:highlight w:val="green"/>
        </w:rPr>
      </w:pPr>
    </w:p>
    <w:p w14:paraId="72C54ABF" w14:textId="77777777" w:rsidR="00CD0D50" w:rsidRPr="009D0097" w:rsidRDefault="00CD0D50" w:rsidP="00CD0D50">
      <w:r w:rsidRPr="00B51AE4">
        <w:rPr>
          <w:rFonts w:eastAsia="Times New Roman" w:cstheme="minorHAnsi"/>
        </w:rPr>
        <w:t>$16.</w:t>
      </w:r>
      <w:r w:rsidRPr="009D0097">
        <w:rPr>
          <w:rFonts w:eastAsia="Times New Roman" w:cstheme="minorHAnsi"/>
        </w:rPr>
        <w:t>333 million</w:t>
      </w:r>
      <w:r w:rsidRPr="009D0097">
        <w:t xml:space="preserve"> for recreation and open space</w:t>
      </w:r>
      <w:r>
        <w:t>,</w:t>
      </w:r>
      <w:r w:rsidRPr="009D0097">
        <w:t xml:space="preserve"> including: </w:t>
      </w:r>
    </w:p>
    <w:p w14:paraId="15D184F7" w14:textId="77777777" w:rsidR="00CD0D50" w:rsidRDefault="00CD0D50" w:rsidP="00CD0D50">
      <w:pPr>
        <w:pStyle w:val="ListParagraph"/>
        <w:numPr>
          <w:ilvl w:val="0"/>
          <w:numId w:val="8"/>
        </w:numPr>
        <w:spacing w:after="0" w:line="240" w:lineRule="auto"/>
      </w:pPr>
      <w:r>
        <w:t>$</w:t>
      </w:r>
      <w:r w:rsidRPr="009D0097">
        <w:t xml:space="preserve">8 million recreational, leisure and community facilities </w:t>
      </w:r>
    </w:p>
    <w:p w14:paraId="21E6A9B6" w14:textId="77777777" w:rsidR="00CD0D50" w:rsidRPr="009D0097" w:rsidRDefault="00CD0D50" w:rsidP="00CD0D50">
      <w:pPr>
        <w:pStyle w:val="ListParagraph"/>
        <w:numPr>
          <w:ilvl w:val="0"/>
          <w:numId w:val="8"/>
        </w:numPr>
        <w:spacing w:after="0" w:line="240" w:lineRule="auto"/>
      </w:pPr>
      <w:r w:rsidRPr="009D0097">
        <w:t>$</w:t>
      </w:r>
      <w:r w:rsidRPr="009D0097">
        <w:rPr>
          <w:rFonts w:eastAsia="Times New Roman" w:cstheme="minorHAnsi"/>
        </w:rPr>
        <w:t>7.982 million</w:t>
      </w:r>
      <w:r w:rsidRPr="009D0097">
        <w:t xml:space="preserve"> parks, open space and streetscapes</w:t>
      </w:r>
    </w:p>
    <w:p w14:paraId="29096484" w14:textId="77777777" w:rsidR="00CD0D50" w:rsidRDefault="00CD0D50" w:rsidP="00CD0D50"/>
    <w:p w14:paraId="6861D4AC" w14:textId="77777777" w:rsidR="00CD0D50" w:rsidRPr="00CA1EC3" w:rsidRDefault="00CD0D50" w:rsidP="00CD0D50">
      <w:r>
        <w:t>$</w:t>
      </w:r>
      <w:r>
        <w:rPr>
          <w:rFonts w:eastAsia="Times New Roman" w:cstheme="minorHAnsi"/>
        </w:rPr>
        <w:t>15.605</w:t>
      </w:r>
      <w:r>
        <w:t xml:space="preserve"> million</w:t>
      </w:r>
      <w:r w:rsidRPr="00CA1EC3">
        <w:t xml:space="preserve"> roads</w:t>
      </w:r>
      <w:r>
        <w:t xml:space="preserve"> and drains</w:t>
      </w:r>
      <w:r w:rsidRPr="00CA1EC3">
        <w:t xml:space="preserve">, including: </w:t>
      </w:r>
    </w:p>
    <w:p w14:paraId="0C28B795" w14:textId="18BB56C6" w:rsidR="00CD0D50" w:rsidRDefault="00CD0D50" w:rsidP="00CD0D50">
      <w:pPr>
        <w:pStyle w:val="ListParagraph"/>
        <w:numPr>
          <w:ilvl w:val="0"/>
          <w:numId w:val="7"/>
        </w:numPr>
        <w:spacing w:after="0" w:line="240" w:lineRule="auto"/>
      </w:pPr>
      <w:r>
        <w:rPr>
          <w:rFonts w:eastAsia="Times New Roman" w:cstheme="minorHAnsi"/>
        </w:rPr>
        <w:t>$6.307</w:t>
      </w:r>
      <w:r w:rsidRPr="00CA1EC3">
        <w:t xml:space="preserve"> million </w:t>
      </w:r>
      <w:r w:rsidR="005E4EEF">
        <w:t>r</w:t>
      </w:r>
      <w:r w:rsidRPr="00CA1EC3">
        <w:t xml:space="preserve">oad </w:t>
      </w:r>
      <w:r w:rsidR="005E4EEF">
        <w:t>r</w:t>
      </w:r>
      <w:r w:rsidRPr="00CA1EC3">
        <w:t xml:space="preserve">ehabilitation </w:t>
      </w:r>
    </w:p>
    <w:p w14:paraId="11179497" w14:textId="51EEBC0C" w:rsidR="00CD0D50" w:rsidRDefault="00CD0D50" w:rsidP="00CD0D50">
      <w:pPr>
        <w:pStyle w:val="ListParagraph"/>
        <w:numPr>
          <w:ilvl w:val="0"/>
          <w:numId w:val="7"/>
        </w:numPr>
        <w:spacing w:after="0" w:line="240" w:lineRule="auto"/>
      </w:pPr>
      <w:r w:rsidRPr="00576DBC">
        <w:t xml:space="preserve">$2 million </w:t>
      </w:r>
      <w:r w:rsidR="005E4EEF">
        <w:t>r</w:t>
      </w:r>
      <w:r w:rsidRPr="00576DBC">
        <w:t xml:space="preserve">oad </w:t>
      </w:r>
      <w:r w:rsidR="005E4EEF">
        <w:t>r</w:t>
      </w:r>
      <w:r w:rsidRPr="00576DBC">
        <w:t xml:space="preserve">esurfacing </w:t>
      </w:r>
      <w:r w:rsidR="005E4EEF">
        <w:t>p</w:t>
      </w:r>
      <w:r w:rsidRPr="00576DBC">
        <w:t>rogram</w:t>
      </w:r>
    </w:p>
    <w:p w14:paraId="50AC26F1" w14:textId="77777777" w:rsidR="00CD0D50" w:rsidRDefault="00CD0D50" w:rsidP="00CD0D50">
      <w:pPr>
        <w:pStyle w:val="ListParagraph"/>
        <w:numPr>
          <w:ilvl w:val="0"/>
          <w:numId w:val="7"/>
        </w:numPr>
        <w:spacing w:after="0" w:line="240" w:lineRule="auto"/>
      </w:pPr>
      <w:r w:rsidRPr="00CA1EC3">
        <w:t>$</w:t>
      </w:r>
      <w:r>
        <w:t xml:space="preserve">1.488 million </w:t>
      </w:r>
      <w:r w:rsidRPr="00CA1EC3">
        <w:t>Black</w:t>
      </w:r>
      <w:r>
        <w:t>s</w:t>
      </w:r>
      <w:r w:rsidRPr="00CA1EC3">
        <w:t xml:space="preserve">pot funding </w:t>
      </w:r>
    </w:p>
    <w:p w14:paraId="775ECD54" w14:textId="765973E9" w:rsidR="00CD0D50" w:rsidRDefault="00CD0D50" w:rsidP="00CD0D50">
      <w:pPr>
        <w:pStyle w:val="ListParagraph"/>
        <w:numPr>
          <w:ilvl w:val="0"/>
          <w:numId w:val="7"/>
        </w:numPr>
        <w:spacing w:after="0" w:line="240" w:lineRule="auto"/>
      </w:pPr>
      <w:r>
        <w:t>$1.23 million Local Area Movement Plans</w:t>
      </w:r>
    </w:p>
    <w:p w14:paraId="0AF8114C" w14:textId="30BE2B42" w:rsidR="00CD0D50" w:rsidRPr="00CA1EC3" w:rsidRDefault="00CD0D50" w:rsidP="00CD0D50">
      <w:pPr>
        <w:pStyle w:val="ListParagraph"/>
        <w:numPr>
          <w:ilvl w:val="0"/>
          <w:numId w:val="7"/>
        </w:numPr>
        <w:spacing w:after="0" w:line="240" w:lineRule="auto"/>
      </w:pPr>
      <w:r>
        <w:t xml:space="preserve">$1.03 million </w:t>
      </w:r>
      <w:r w:rsidR="005E4EEF">
        <w:t>d</w:t>
      </w:r>
      <w:r>
        <w:t>rainage</w:t>
      </w:r>
    </w:p>
    <w:p w14:paraId="69BC34CC" w14:textId="77777777" w:rsidR="00CD0D50" w:rsidRPr="00D26230" w:rsidRDefault="00CD0D50" w:rsidP="00CD0D50">
      <w:pPr>
        <w:rPr>
          <w:highlight w:val="yellow"/>
        </w:rPr>
      </w:pPr>
    </w:p>
    <w:p w14:paraId="74426C0B" w14:textId="77777777" w:rsidR="00CD0D50" w:rsidRDefault="00CD0D50" w:rsidP="00CD0D50">
      <w:r>
        <w:t>$1.515 million for footpaths and cycle ways, including:</w:t>
      </w:r>
    </w:p>
    <w:p w14:paraId="4E590A25" w14:textId="2B1A2DB1" w:rsidR="005E4EEF" w:rsidRDefault="00CD0D50" w:rsidP="00CD0D50">
      <w:pPr>
        <w:pStyle w:val="ListParagraph"/>
        <w:numPr>
          <w:ilvl w:val="0"/>
          <w:numId w:val="7"/>
        </w:numPr>
        <w:spacing w:after="0" w:line="240" w:lineRule="auto"/>
      </w:pPr>
      <w:r>
        <w:t xml:space="preserve">$1.07 million </w:t>
      </w:r>
      <w:r w:rsidR="005E4EEF">
        <w:t>f</w:t>
      </w:r>
      <w:r>
        <w:t xml:space="preserve">ootpath </w:t>
      </w:r>
      <w:r w:rsidR="005E4EEF">
        <w:t>r</w:t>
      </w:r>
      <w:r>
        <w:t xml:space="preserve">enewal </w:t>
      </w:r>
    </w:p>
    <w:p w14:paraId="015DD6BF" w14:textId="6E87F2DA" w:rsidR="00CD0D50" w:rsidRDefault="00CD0D50" w:rsidP="00CD0D50">
      <w:pPr>
        <w:pStyle w:val="ListParagraph"/>
        <w:numPr>
          <w:ilvl w:val="0"/>
          <w:numId w:val="7"/>
        </w:numPr>
        <w:spacing w:after="0" w:line="240" w:lineRule="auto"/>
      </w:pPr>
      <w:r>
        <w:t xml:space="preserve">$150,000 </w:t>
      </w:r>
      <w:r w:rsidR="005E4EEF">
        <w:t>n</w:t>
      </w:r>
      <w:r>
        <w:t xml:space="preserve">ew </w:t>
      </w:r>
      <w:r w:rsidR="005E4EEF">
        <w:t>f</w:t>
      </w:r>
      <w:r>
        <w:t>ootpath</w:t>
      </w:r>
      <w:r w:rsidR="005E4EEF">
        <w:t>s</w:t>
      </w:r>
    </w:p>
    <w:p w14:paraId="0803FF42" w14:textId="77777777" w:rsidR="00CD0D50" w:rsidRDefault="00CD0D50" w:rsidP="00CD0D50"/>
    <w:p w14:paraId="1C643E5A" w14:textId="77777777" w:rsidR="00E91E14" w:rsidRDefault="00E91E14" w:rsidP="00CD0D50"/>
    <w:p w14:paraId="4CB8CA97" w14:textId="77777777" w:rsidR="00CD0D50" w:rsidRDefault="00CD0D50" w:rsidP="00CD0D50">
      <w:pPr>
        <w:rPr>
          <w:b/>
        </w:rPr>
      </w:pPr>
      <w:r>
        <w:rPr>
          <w:b/>
        </w:rPr>
        <w:t xml:space="preserve">Community services </w:t>
      </w:r>
    </w:p>
    <w:p w14:paraId="6840D46A" w14:textId="77777777" w:rsidR="00CD0D50" w:rsidRPr="00736F22" w:rsidRDefault="00CD0D50" w:rsidP="00CD0D50">
      <w:r w:rsidRPr="00736F22">
        <w:t>Council has remained committed to maintaining essential services and support but has needed to adapt in order to meet state and federal government requirements. Our COVID-19 response budget will include ongoing delivery of more than 100 vital community services including:</w:t>
      </w:r>
      <w:r w:rsidRPr="00385417">
        <w:t xml:space="preserve"> </w:t>
      </w:r>
    </w:p>
    <w:p w14:paraId="1A21C8AB" w14:textId="393E2757" w:rsidR="00CD0D50" w:rsidRPr="009E736D" w:rsidRDefault="00CD0D50" w:rsidP="00CD0D50">
      <w:pPr>
        <w:pStyle w:val="ListParagraph"/>
        <w:numPr>
          <w:ilvl w:val="0"/>
          <w:numId w:val="10"/>
        </w:numPr>
        <w:rPr>
          <w:color w:val="000000"/>
        </w:rPr>
      </w:pPr>
      <w:r w:rsidRPr="009E736D">
        <w:rPr>
          <w:color w:val="000000"/>
        </w:rPr>
        <w:t>Libraries $4.9</w:t>
      </w:r>
      <w:r w:rsidR="005E4EEF">
        <w:rPr>
          <w:color w:val="000000"/>
        </w:rPr>
        <w:t>55</w:t>
      </w:r>
      <w:r w:rsidRPr="009E736D">
        <w:rPr>
          <w:color w:val="000000"/>
        </w:rPr>
        <w:t xml:space="preserve"> million </w:t>
      </w:r>
    </w:p>
    <w:p w14:paraId="1D1BF9A7" w14:textId="56C03AA7" w:rsidR="00CD0D50" w:rsidRDefault="00CD0D50" w:rsidP="00CD0D50">
      <w:pPr>
        <w:pStyle w:val="ListParagraph"/>
        <w:numPr>
          <w:ilvl w:val="0"/>
          <w:numId w:val="10"/>
        </w:numPr>
        <w:rPr>
          <w:color w:val="000000"/>
        </w:rPr>
      </w:pPr>
      <w:bookmarkStart w:id="1" w:name="_Hlk50358023"/>
      <w:r w:rsidRPr="009E736D">
        <w:rPr>
          <w:color w:val="000000"/>
        </w:rPr>
        <w:t>Community Child Health $2.</w:t>
      </w:r>
      <w:r w:rsidR="005E4EEF">
        <w:rPr>
          <w:color w:val="000000"/>
        </w:rPr>
        <w:t>8</w:t>
      </w:r>
      <w:r w:rsidRPr="009E736D">
        <w:rPr>
          <w:color w:val="000000"/>
        </w:rPr>
        <w:t>4 million</w:t>
      </w:r>
    </w:p>
    <w:bookmarkEnd w:id="1"/>
    <w:p w14:paraId="5545319E" w14:textId="0BFEBD9F" w:rsidR="00CD0D50" w:rsidRPr="00D3049B" w:rsidRDefault="00CD0D50" w:rsidP="00CD0D50">
      <w:pPr>
        <w:pStyle w:val="ListParagraph"/>
        <w:numPr>
          <w:ilvl w:val="0"/>
          <w:numId w:val="10"/>
        </w:numPr>
        <w:rPr>
          <w:color w:val="000000"/>
        </w:rPr>
      </w:pPr>
      <w:r w:rsidRPr="009E736D">
        <w:rPr>
          <w:color w:val="000000"/>
        </w:rPr>
        <w:t>Community Development $2.</w:t>
      </w:r>
      <w:r w:rsidR="005E4EEF">
        <w:rPr>
          <w:color w:val="000000"/>
        </w:rPr>
        <w:t>505 million</w:t>
      </w:r>
      <w:r w:rsidRPr="009E736D">
        <w:rPr>
          <w:color w:val="000000"/>
        </w:rPr>
        <w:t xml:space="preserve"> </w:t>
      </w:r>
    </w:p>
    <w:p w14:paraId="5A8D4BD8" w14:textId="2516449C" w:rsidR="00CD0D50" w:rsidRDefault="00CD0D50" w:rsidP="00CD0D50">
      <w:pPr>
        <w:pStyle w:val="ListParagraph"/>
        <w:numPr>
          <w:ilvl w:val="0"/>
          <w:numId w:val="10"/>
        </w:numPr>
        <w:rPr>
          <w:color w:val="000000"/>
        </w:rPr>
      </w:pPr>
      <w:r w:rsidRPr="009E736D">
        <w:rPr>
          <w:color w:val="000000"/>
        </w:rPr>
        <w:t>Active Community Support $2.</w:t>
      </w:r>
      <w:r w:rsidR="005E4EEF">
        <w:rPr>
          <w:color w:val="000000"/>
        </w:rPr>
        <w:t>265</w:t>
      </w:r>
      <w:r w:rsidRPr="009E736D">
        <w:rPr>
          <w:color w:val="000000"/>
        </w:rPr>
        <w:t xml:space="preserve"> million</w:t>
      </w:r>
    </w:p>
    <w:p w14:paraId="79A38850" w14:textId="4F802749" w:rsidR="00CD0D50" w:rsidRPr="00D3049B" w:rsidRDefault="00CD0D50" w:rsidP="00CD0D50">
      <w:pPr>
        <w:pStyle w:val="ListParagraph"/>
        <w:numPr>
          <w:ilvl w:val="0"/>
          <w:numId w:val="10"/>
        </w:numPr>
        <w:rPr>
          <w:color w:val="000000"/>
        </w:rPr>
      </w:pPr>
      <w:r w:rsidRPr="009E736D">
        <w:rPr>
          <w:color w:val="000000"/>
        </w:rPr>
        <w:t>Economic Development and Social Planning $</w:t>
      </w:r>
      <w:r w:rsidR="005E4EEF">
        <w:rPr>
          <w:color w:val="000000"/>
        </w:rPr>
        <w:t>2</w:t>
      </w:r>
      <w:r w:rsidRPr="009E736D">
        <w:rPr>
          <w:color w:val="000000"/>
        </w:rPr>
        <w:t>.</w:t>
      </w:r>
      <w:r w:rsidR="005E4EEF">
        <w:rPr>
          <w:color w:val="000000"/>
        </w:rPr>
        <w:t>031</w:t>
      </w:r>
      <w:r w:rsidRPr="009E736D">
        <w:rPr>
          <w:color w:val="000000"/>
        </w:rPr>
        <w:t xml:space="preserve"> million</w:t>
      </w:r>
    </w:p>
    <w:p w14:paraId="11B16604" w14:textId="1A39E7E7" w:rsidR="00CD0D50" w:rsidRPr="009E736D" w:rsidRDefault="00CD0D50" w:rsidP="00CD0D50">
      <w:pPr>
        <w:pStyle w:val="ListParagraph"/>
        <w:numPr>
          <w:ilvl w:val="0"/>
          <w:numId w:val="10"/>
        </w:numPr>
        <w:rPr>
          <w:color w:val="000000"/>
        </w:rPr>
      </w:pPr>
      <w:r w:rsidRPr="009E736D">
        <w:rPr>
          <w:color w:val="000000"/>
        </w:rPr>
        <w:t>Youth Services $1.</w:t>
      </w:r>
      <w:r w:rsidR="005E4EEF">
        <w:rPr>
          <w:color w:val="000000"/>
        </w:rPr>
        <w:t>384</w:t>
      </w:r>
      <w:r w:rsidRPr="009E736D">
        <w:rPr>
          <w:color w:val="000000"/>
        </w:rPr>
        <w:t xml:space="preserve"> million</w:t>
      </w:r>
    </w:p>
    <w:p w14:paraId="5DA37228" w14:textId="392D31CD" w:rsidR="00CD0D50" w:rsidRPr="009E736D" w:rsidRDefault="00CD0D50" w:rsidP="00CD0D50">
      <w:pPr>
        <w:pStyle w:val="ListParagraph"/>
        <w:numPr>
          <w:ilvl w:val="0"/>
          <w:numId w:val="10"/>
        </w:numPr>
        <w:rPr>
          <w:color w:val="000000"/>
        </w:rPr>
      </w:pPr>
      <w:r w:rsidRPr="009E736D">
        <w:rPr>
          <w:color w:val="000000"/>
        </w:rPr>
        <w:t>Arts and Culture $1.2</w:t>
      </w:r>
      <w:r w:rsidR="005E4EEF">
        <w:rPr>
          <w:color w:val="000000"/>
        </w:rPr>
        <w:t>01</w:t>
      </w:r>
      <w:r w:rsidRPr="009E736D">
        <w:rPr>
          <w:color w:val="000000"/>
        </w:rPr>
        <w:t xml:space="preserve"> million</w:t>
      </w:r>
    </w:p>
    <w:p w14:paraId="625F460A" w14:textId="3BB480AF" w:rsidR="00CD0D50" w:rsidRPr="00D3049B" w:rsidRDefault="00CD0D50" w:rsidP="00CD0D50">
      <w:pPr>
        <w:pStyle w:val="ListParagraph"/>
        <w:numPr>
          <w:ilvl w:val="0"/>
          <w:numId w:val="10"/>
        </w:numPr>
        <w:rPr>
          <w:color w:val="000000"/>
        </w:rPr>
      </w:pPr>
      <w:r w:rsidRPr="009E736D">
        <w:rPr>
          <w:color w:val="000000"/>
        </w:rPr>
        <w:t>Early Years $1.1</w:t>
      </w:r>
      <w:r w:rsidR="005E4EEF">
        <w:rPr>
          <w:color w:val="000000"/>
        </w:rPr>
        <w:t>39</w:t>
      </w:r>
      <w:r w:rsidRPr="009E736D">
        <w:rPr>
          <w:color w:val="000000"/>
        </w:rPr>
        <w:t xml:space="preserve"> million</w:t>
      </w:r>
    </w:p>
    <w:p w14:paraId="7C0EE1D8" w14:textId="559D7E0B" w:rsidR="00CD0D50" w:rsidRDefault="00CD0D50" w:rsidP="00CD0D50">
      <w:pPr>
        <w:pStyle w:val="ListParagraph"/>
        <w:numPr>
          <w:ilvl w:val="0"/>
          <w:numId w:val="10"/>
        </w:numPr>
        <w:rPr>
          <w:color w:val="000000"/>
        </w:rPr>
      </w:pPr>
      <w:r w:rsidRPr="009E736D">
        <w:rPr>
          <w:color w:val="000000"/>
        </w:rPr>
        <w:t>Events and Visitor Services $1.0</w:t>
      </w:r>
      <w:r w:rsidR="005E4EEF">
        <w:rPr>
          <w:color w:val="000000"/>
        </w:rPr>
        <w:t>2</w:t>
      </w:r>
      <w:r w:rsidRPr="009E736D">
        <w:rPr>
          <w:color w:val="000000"/>
        </w:rPr>
        <w:t xml:space="preserve"> million</w:t>
      </w:r>
    </w:p>
    <w:p w14:paraId="61FB111B" w14:textId="3052D1DD" w:rsidR="00CD0D50" w:rsidRPr="00CD0D50" w:rsidRDefault="00CD0D50" w:rsidP="00CD0D50">
      <w:pPr>
        <w:pStyle w:val="ListParagraph"/>
        <w:numPr>
          <w:ilvl w:val="0"/>
          <w:numId w:val="10"/>
        </w:numPr>
        <w:rPr>
          <w:color w:val="000000"/>
        </w:rPr>
      </w:pPr>
      <w:r w:rsidRPr="00CD0D50">
        <w:rPr>
          <w:color w:val="000000"/>
        </w:rPr>
        <w:lastRenderedPageBreak/>
        <w:t>Public Health $</w:t>
      </w:r>
      <w:r w:rsidR="005E4EEF">
        <w:rPr>
          <w:color w:val="000000"/>
        </w:rPr>
        <w:t>970K</w:t>
      </w:r>
    </w:p>
    <w:p w14:paraId="77CC198A" w14:textId="77777777" w:rsidR="007D3BD4" w:rsidRDefault="007D3BD4"/>
    <w:p w14:paraId="6BFCB014" w14:textId="77777777" w:rsidR="007D3BD4" w:rsidRPr="00CD0D50" w:rsidRDefault="007D3BD4" w:rsidP="00CD0D50">
      <w:pPr>
        <w:spacing w:after="120"/>
        <w:rPr>
          <w:rFonts w:asciiTheme="minorHAnsi" w:hAnsiTheme="minorHAnsi" w:cstheme="minorHAnsi"/>
          <w:b/>
          <w:i/>
        </w:rPr>
      </w:pPr>
      <w:r w:rsidRPr="00CD0D50">
        <w:rPr>
          <w:rFonts w:asciiTheme="minorHAnsi" w:hAnsiTheme="minorHAnsi" w:cstheme="minorHAnsi"/>
          <w:b/>
        </w:rPr>
        <w:t xml:space="preserve">Hobsons Bay Community has Heart </w:t>
      </w:r>
    </w:p>
    <w:p w14:paraId="362F2671" w14:textId="77777777" w:rsidR="005E4EEF" w:rsidRDefault="005E4EEF" w:rsidP="005E4EEF">
      <w:pPr>
        <w:spacing w:after="120"/>
        <w:rPr>
          <w:rFonts w:asciiTheme="minorHAnsi" w:hAnsiTheme="minorHAnsi" w:cstheme="minorHAnsi"/>
          <w:lang w:val="en-US" w:eastAsia="en-US"/>
        </w:rPr>
      </w:pPr>
      <w:r w:rsidRPr="005E4EEF">
        <w:rPr>
          <w:rFonts w:asciiTheme="minorHAnsi" w:hAnsiTheme="minorHAnsi" w:cstheme="minorHAnsi"/>
          <w:lang w:val="en-US" w:eastAsia="en-US"/>
        </w:rPr>
        <w:t xml:space="preserve">Council has developed Hobsons Bay Community has Heart – a program that will support people in need while empowering the community to also reach out and help others. Within the program is the Community Connector, which links people in need with a wide range of services, including food, medications, access to masks, social activities, employment information, CALD support, counselling, domestic violence support, aged care, family and library services. </w:t>
      </w:r>
    </w:p>
    <w:p w14:paraId="71FFDB4F" w14:textId="22CA55F7" w:rsidR="007D3BD4" w:rsidRPr="005E4EEF" w:rsidRDefault="005E4EEF" w:rsidP="005E4EEF">
      <w:pPr>
        <w:spacing w:after="120"/>
        <w:rPr>
          <w:rFonts w:asciiTheme="minorHAnsi" w:hAnsiTheme="minorHAnsi" w:cstheme="minorHAnsi"/>
          <w:lang w:val="en-US" w:eastAsia="en-US"/>
        </w:rPr>
      </w:pPr>
      <w:r w:rsidRPr="005E4EEF">
        <w:rPr>
          <w:rFonts w:asciiTheme="minorHAnsi" w:hAnsiTheme="minorHAnsi" w:cstheme="minorHAnsi"/>
          <w:lang w:val="en-US" w:eastAsia="en-US"/>
        </w:rPr>
        <w:t xml:space="preserve">Visit </w:t>
      </w:r>
      <w:hyperlink r:id="rId8" w:history="1">
        <w:r w:rsidRPr="0032276C">
          <w:rPr>
            <w:rStyle w:val="Hyperlink"/>
            <w:rFonts w:asciiTheme="minorHAnsi" w:hAnsiTheme="minorHAnsi" w:cstheme="minorHAnsi"/>
            <w:lang w:val="en-US" w:eastAsia="en-US"/>
          </w:rPr>
          <w:t>www.hobsonsbay.vic.gov.au/hobsonsbaycommunityhasheart</w:t>
        </w:r>
      </w:hyperlink>
      <w:r>
        <w:rPr>
          <w:rFonts w:asciiTheme="minorHAnsi" w:hAnsiTheme="minorHAnsi" w:cstheme="minorHAnsi"/>
          <w:lang w:val="en-US" w:eastAsia="en-US"/>
        </w:rPr>
        <w:t xml:space="preserve"> </w:t>
      </w:r>
      <w:r w:rsidRPr="005E4EEF">
        <w:rPr>
          <w:rFonts w:asciiTheme="minorHAnsi" w:hAnsiTheme="minorHAnsi" w:cstheme="minorHAnsi"/>
          <w:lang w:val="en-US" w:eastAsia="en-US"/>
        </w:rPr>
        <w:t>for more information.</w:t>
      </w:r>
      <w:r w:rsidR="007D3BD4" w:rsidRPr="005E4EEF">
        <w:rPr>
          <w:rFonts w:asciiTheme="minorHAnsi" w:hAnsiTheme="minorHAnsi" w:cstheme="minorHAnsi"/>
        </w:rPr>
        <w:t xml:space="preserve"> </w:t>
      </w:r>
    </w:p>
    <w:p w14:paraId="7F8D6BD1" w14:textId="77777777" w:rsidR="007D3BD4" w:rsidRPr="00CD0D50" w:rsidRDefault="007D3BD4" w:rsidP="005E4EEF">
      <w:pPr>
        <w:spacing w:after="120"/>
        <w:rPr>
          <w:rFonts w:asciiTheme="minorHAnsi" w:hAnsiTheme="minorHAnsi" w:cstheme="minorHAnsi"/>
        </w:rPr>
      </w:pPr>
    </w:p>
    <w:sectPr w:rsidR="007D3BD4" w:rsidRPr="00CD0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368E"/>
    <w:multiLevelType w:val="hybridMultilevel"/>
    <w:tmpl w:val="240C2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107E58"/>
    <w:multiLevelType w:val="hybridMultilevel"/>
    <w:tmpl w:val="791C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62598B"/>
    <w:multiLevelType w:val="multilevel"/>
    <w:tmpl w:val="41CC8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3B280D"/>
    <w:multiLevelType w:val="hybridMultilevel"/>
    <w:tmpl w:val="9F76E1DA"/>
    <w:lvl w:ilvl="0" w:tplc="78361FF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FB51E4"/>
    <w:multiLevelType w:val="hybridMultilevel"/>
    <w:tmpl w:val="DB5CE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E71845"/>
    <w:multiLevelType w:val="hybridMultilevel"/>
    <w:tmpl w:val="701A3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9B1FF4"/>
    <w:multiLevelType w:val="hybridMultilevel"/>
    <w:tmpl w:val="1CD0B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BD0166"/>
    <w:multiLevelType w:val="hybridMultilevel"/>
    <w:tmpl w:val="A83EC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093AB4"/>
    <w:multiLevelType w:val="hybridMultilevel"/>
    <w:tmpl w:val="A6103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202A7"/>
    <w:multiLevelType w:val="hybridMultilevel"/>
    <w:tmpl w:val="00761C00"/>
    <w:lvl w:ilvl="0" w:tplc="6F4E681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B4F80"/>
    <w:multiLevelType w:val="hybridMultilevel"/>
    <w:tmpl w:val="1564E974"/>
    <w:lvl w:ilvl="0" w:tplc="FD9282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7070AE"/>
    <w:multiLevelType w:val="hybridMultilevel"/>
    <w:tmpl w:val="1E28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C84AD5"/>
    <w:multiLevelType w:val="multilevel"/>
    <w:tmpl w:val="4842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431731"/>
    <w:multiLevelType w:val="hybridMultilevel"/>
    <w:tmpl w:val="CBFAE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2"/>
  </w:num>
  <w:num w:numId="5">
    <w:abstractNumId w:val="11"/>
  </w:num>
  <w:num w:numId="6">
    <w:abstractNumId w:val="1"/>
  </w:num>
  <w:num w:numId="7">
    <w:abstractNumId w:val="3"/>
  </w:num>
  <w:num w:numId="8">
    <w:abstractNumId w:val="10"/>
  </w:num>
  <w:num w:numId="9">
    <w:abstractNumId w:val="9"/>
  </w:num>
  <w:num w:numId="10">
    <w:abstractNumId w:val="7"/>
  </w:num>
  <w:num w:numId="11">
    <w:abstractNumId w:val="13"/>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C0"/>
    <w:rsid w:val="00322AE7"/>
    <w:rsid w:val="005B0C59"/>
    <w:rsid w:val="005E4EEF"/>
    <w:rsid w:val="00664DF4"/>
    <w:rsid w:val="007D3BD4"/>
    <w:rsid w:val="008A2DC0"/>
    <w:rsid w:val="009F2495"/>
    <w:rsid w:val="00AA0D8D"/>
    <w:rsid w:val="00BB7D7C"/>
    <w:rsid w:val="00CD0D50"/>
    <w:rsid w:val="00E91E14"/>
    <w:rsid w:val="00F734CF"/>
    <w:rsid w:val="00F87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BE52"/>
  <w15:chartTrackingRefBased/>
  <w15:docId w15:val="{D8DC4DBD-866B-42F1-A8DE-5A34521C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DC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DC0"/>
    <w:pPr>
      <w:spacing w:before="100" w:beforeAutospacing="1" w:after="100" w:afterAutospacing="1"/>
    </w:pPr>
  </w:style>
  <w:style w:type="paragraph" w:customStyle="1" w:styleId="BasicParagraph">
    <w:name w:val="[Basic Paragraph]"/>
    <w:basedOn w:val="Normal"/>
    <w:uiPriority w:val="99"/>
    <w:rsid w:val="007D3BD4"/>
    <w:pPr>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 w:type="paragraph" w:styleId="ListParagraph">
    <w:name w:val="List Paragraph"/>
    <w:basedOn w:val="Normal"/>
    <w:uiPriority w:val="34"/>
    <w:qFormat/>
    <w:rsid w:val="007D3BD4"/>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664DF4"/>
    <w:rPr>
      <w:color w:val="0563C1" w:themeColor="hyperlink"/>
      <w:u w:val="single"/>
    </w:rPr>
  </w:style>
  <w:style w:type="character" w:styleId="UnresolvedMention">
    <w:name w:val="Unresolved Mention"/>
    <w:basedOn w:val="DefaultParagraphFont"/>
    <w:uiPriority w:val="99"/>
    <w:semiHidden/>
    <w:unhideWhenUsed/>
    <w:rsid w:val="00664DF4"/>
    <w:rPr>
      <w:color w:val="605E5C"/>
      <w:shd w:val="clear" w:color="auto" w:fill="E1DFDD"/>
    </w:rPr>
  </w:style>
  <w:style w:type="character" w:styleId="CommentReference">
    <w:name w:val="annotation reference"/>
    <w:basedOn w:val="DefaultParagraphFont"/>
    <w:uiPriority w:val="99"/>
    <w:semiHidden/>
    <w:unhideWhenUsed/>
    <w:rsid w:val="00F734CF"/>
    <w:rPr>
      <w:sz w:val="16"/>
      <w:szCs w:val="16"/>
    </w:rPr>
  </w:style>
  <w:style w:type="paragraph" w:styleId="CommentText">
    <w:name w:val="annotation text"/>
    <w:basedOn w:val="Normal"/>
    <w:link w:val="CommentTextChar"/>
    <w:uiPriority w:val="99"/>
    <w:semiHidden/>
    <w:unhideWhenUsed/>
    <w:rsid w:val="00F734CF"/>
    <w:rPr>
      <w:sz w:val="20"/>
      <w:szCs w:val="20"/>
    </w:rPr>
  </w:style>
  <w:style w:type="character" w:customStyle="1" w:styleId="CommentTextChar">
    <w:name w:val="Comment Text Char"/>
    <w:basedOn w:val="DefaultParagraphFont"/>
    <w:link w:val="CommentText"/>
    <w:uiPriority w:val="99"/>
    <w:semiHidden/>
    <w:rsid w:val="00F734CF"/>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F734CF"/>
    <w:rPr>
      <w:b/>
      <w:bCs/>
    </w:rPr>
  </w:style>
  <w:style w:type="character" w:customStyle="1" w:styleId="CommentSubjectChar">
    <w:name w:val="Comment Subject Char"/>
    <w:basedOn w:val="CommentTextChar"/>
    <w:link w:val="CommentSubject"/>
    <w:uiPriority w:val="99"/>
    <w:semiHidden/>
    <w:rsid w:val="00F734CF"/>
    <w:rPr>
      <w:rFonts w:ascii="Calibri" w:hAnsi="Calibri" w:cs="Calibri"/>
      <w:b/>
      <w:bCs/>
      <w:sz w:val="20"/>
      <w:szCs w:val="20"/>
      <w:lang w:eastAsia="en-AU"/>
    </w:rPr>
  </w:style>
  <w:style w:type="paragraph" w:styleId="BalloonText">
    <w:name w:val="Balloon Text"/>
    <w:basedOn w:val="Normal"/>
    <w:link w:val="BalloonTextChar"/>
    <w:uiPriority w:val="99"/>
    <w:semiHidden/>
    <w:unhideWhenUsed/>
    <w:rsid w:val="00F73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CF"/>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hobsonsbaycommunityhasheart" TargetMode="External"/><Relationship Id="rId3" Type="http://schemas.openxmlformats.org/officeDocument/2006/relationships/styles" Target="styles.xml"/><Relationship Id="rId7" Type="http://schemas.openxmlformats.org/officeDocument/2006/relationships/hyperlink" Target="http://www.hobsonsbay.vic.gov.au/financialassist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sonsbay.vic.gov.au/budg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A3399058</value>
    </field>
    <field name="Objective-Title">
      <value order="0">Around the Bay - September 2020</value>
    </field>
    <field name="Objective-Description">
      <value order="0"/>
    </field>
    <field name="Objective-CreationStamp">
      <value order="0">2020-09-06T07:10:46Z</value>
    </field>
    <field name="Objective-IsApproved">
      <value order="0">false</value>
    </field>
    <field name="Objective-IsPublished">
      <value order="0">false</value>
    </field>
    <field name="Objective-DatePublished">
      <value order="0"/>
    </field>
    <field name="Objective-ModificationStamp">
      <value order="0">2020-09-07T14:34:18Z</value>
    </field>
    <field name="Objective-Owner">
      <value order="0">Brooke Valente</value>
    </field>
    <field name="Objective-Path">
      <value order="0">Objective Global Folder:.Communications:Publications:Around the Bay:2020 Around the Bay Publication - Communications</value>
    </field>
    <field name="Objective-Parent">
      <value order="0">2020 Around the Bay Publication - Communications</value>
    </field>
    <field name="Objective-State">
      <value order="0">Being Edited</value>
    </field>
    <field name="Objective-VersionId">
      <value order="0">vA5305087</value>
    </field>
    <field name="Objective-Version">
      <value order="0">3.1</value>
    </field>
    <field name="Objective-VersionNumber">
      <value order="0">5</value>
    </field>
    <field name="Objective-VersionComment">
      <value order="0"/>
    </field>
    <field name="Objective-FileNumber">
      <value order="0">qA227394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2020-09-08T11:06:00Z</dcterms:created>
  <dcterms:modified xsi:type="dcterms:W3CDTF">2020-09-08T11:06:00Z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A3399058</vt:lpwstr>
  </property>
  <property fmtid="{D5CDD505-2E9C-101B-9397-08002B2CF9AE}" pid="4" name="Objective-Title">
    <vt:lpwstr>Around the Bay - September 2020</vt:lpwstr>
  </property>
  <property fmtid="{D5CDD505-2E9C-101B-9397-08002B2CF9AE}" pid="5" name="Objective-Description">
    <vt:lpwstr/>
  </property>
  <property fmtid="{D5CDD505-2E9C-101B-9397-08002B2CF9AE}" pid="6" name="Objective-CreationStamp">
    <vt:filetime>2020-09-06T07:10:56Z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2020-09-07T14:34:18Z</vt:filetime>
  </property>
  <property fmtid="{D5CDD505-2E9C-101B-9397-08002B2CF9AE}" pid="11" name="Objective-Owner">
    <vt:lpwstr>Brooke Valente</vt:lpwstr>
  </property>
  <property fmtid="{D5CDD505-2E9C-101B-9397-08002B2CF9AE}" pid="12" name="Objective-Path">
    <vt:lpwstr>Objective Global Folder:.Communications:Publications:Around the Bay:2020 Around the Bay Publication - Communications:</vt:lpwstr>
  </property>
  <property fmtid="{D5CDD505-2E9C-101B-9397-08002B2CF9AE}" pid="13" name="Objective-Parent">
    <vt:lpwstr>2020 Around the Bay Publication - Communications</vt:lpwstr>
  </property>
  <property fmtid="{D5CDD505-2E9C-101B-9397-08002B2CF9AE}" pid="14" name="Objective-State">
    <vt:lpwstr>Being Edited</vt:lpwstr>
  </property>
  <property fmtid="{D5CDD505-2E9C-101B-9397-08002B2CF9AE}" pid="15" name="Objective-VersionId">
    <vt:lpwstr>vA5305087</vt:lpwstr>
  </property>
  <property fmtid="{D5CDD505-2E9C-101B-9397-08002B2CF9AE}" pid="16" name="Objective-Version">
    <vt:lpwstr>3.1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qA227394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