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FC4" w:rsidRDefault="007B192D" w:rsidP="00834448">
      <w:pPr>
        <w:ind w:left="-284"/>
        <w:rPr>
          <w:rFonts w:ascii="Arial" w:hAnsi="Arial" w:cs="Arial"/>
          <w:b/>
          <w:bCs/>
          <w:noProof/>
          <w:color w:val="FFFFFF" w:themeColor="background1"/>
          <w:sz w:val="72"/>
          <w:szCs w:val="72"/>
          <w:lang w:eastAsia="en-AU"/>
        </w:rPr>
      </w:pPr>
      <w:bookmarkStart w:id="0" w:name="_GoBack"/>
      <w:bookmarkEnd w:id="0"/>
      <w:r w:rsidRPr="007B192D">
        <w:rPr>
          <w:rFonts w:ascii="Arial" w:hAnsi="Arial" w:cs="Arial"/>
          <w:b/>
          <w:bCs/>
          <w:noProof/>
          <w:color w:val="FFFFFF" w:themeColor="background1"/>
          <w:sz w:val="72"/>
          <w:szCs w:val="72"/>
          <w:lang w:eastAsia="en-AU"/>
        </w:rPr>
        <w:drawing>
          <wp:anchor distT="0" distB="0" distL="114300" distR="114300" simplePos="0" relativeHeight="251738112" behindDoc="1" locked="0" layoutInCell="0" allowOverlap="1">
            <wp:simplePos x="0" y="0"/>
            <wp:positionH relativeFrom="page">
              <wp:posOffset>-8246</wp:posOffset>
            </wp:positionH>
            <wp:positionV relativeFrom="page">
              <wp:posOffset>-13648</wp:posOffset>
            </wp:positionV>
            <wp:extent cx="7623697" cy="10495128"/>
            <wp:effectExtent l="19050" t="0" r="0" b="0"/>
            <wp:wrapNone/>
            <wp:docPr id="3" name="WordPictureWatermark850435236" descr="Report Cover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0435236" descr="Report Cover Pink"/>
                    <pic:cNvPicPr>
                      <a:picLocks noChangeAspect="1" noChangeArrowheads="1"/>
                    </pic:cNvPicPr>
                  </pic:nvPicPr>
                  <pic:blipFill>
                    <a:blip r:embed="rId8" cstate="print"/>
                    <a:srcRect/>
                    <a:stretch>
                      <a:fillRect/>
                    </a:stretch>
                  </pic:blipFill>
                  <pic:spPr bwMode="auto">
                    <a:xfrm>
                      <a:off x="0" y="0"/>
                      <a:ext cx="7623697" cy="10495128"/>
                    </a:xfrm>
                    <a:prstGeom prst="rect">
                      <a:avLst/>
                    </a:prstGeom>
                    <a:noFill/>
                  </pic:spPr>
                </pic:pic>
              </a:graphicData>
            </a:graphic>
          </wp:anchor>
        </w:drawing>
      </w:r>
      <w:r w:rsidR="00FF2565">
        <w:rPr>
          <w:rFonts w:ascii="Arial" w:hAnsi="Arial" w:cs="Arial"/>
          <w:b/>
          <w:bCs/>
          <w:noProof/>
          <w:color w:val="FFFFFF" w:themeColor="background1"/>
          <w:sz w:val="72"/>
          <w:szCs w:val="72"/>
          <w:lang w:eastAsia="en-AU"/>
        </w:rPr>
        <mc:AlternateContent>
          <mc:Choice Requires="wps">
            <w:drawing>
              <wp:anchor distT="0" distB="0" distL="114300" distR="114300" simplePos="0" relativeHeight="251739136" behindDoc="0" locked="0" layoutInCell="1" allowOverlap="1">
                <wp:simplePos x="0" y="0"/>
                <wp:positionH relativeFrom="page">
                  <wp:posOffset>568960</wp:posOffset>
                </wp:positionH>
                <wp:positionV relativeFrom="page">
                  <wp:posOffset>2527300</wp:posOffset>
                </wp:positionV>
                <wp:extent cx="4369435" cy="400685"/>
                <wp:effectExtent l="0" t="3175" r="0" b="0"/>
                <wp:wrapNone/>
                <wp:docPr id="3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448" w:rsidRPr="004F77EF" w:rsidRDefault="007B192D" w:rsidP="00834448">
                            <w:pPr>
                              <w:pStyle w:val="CoverHeading"/>
                              <w:spacing w:line="216" w:lineRule="auto"/>
                              <w:rPr>
                                <w:rFonts w:ascii="Arial" w:hAnsi="Arial" w:cs="Arial"/>
                                <w:b w:val="0"/>
                                <w:bCs w:val="0"/>
                                <w:sz w:val="28"/>
                                <w:szCs w:val="28"/>
                              </w:rPr>
                            </w:pPr>
                            <w:r>
                              <w:rPr>
                                <w:rFonts w:ascii="Arial" w:hAnsi="Arial" w:cs="Arial"/>
                                <w:sz w:val="28"/>
                                <w:szCs w:val="28"/>
                              </w:rPr>
                              <w:t>May 2015</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44.8pt;margin-top:199pt;width:344.05pt;height:31.5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ByuAIAALwFAAAOAAAAZHJzL2Uyb0RvYy54bWysVG1vmzAQ/j5p/8HydwokJgmopGpDmCZ1&#10;L1K7H+CACdbAZrYT6Kb9951NkiatJk3b+IBs3/m55+4e3/XN0DZoz5TmUqQ4vAowYqKQJRfbFH95&#10;zL0FRtpQUdJGCpbiJ6bxzfLtm+u+S9hE1rIpmUIAInTSdymujekS39dFzVqqr2THBBgrqVpqYKu2&#10;fqloD+ht40+CYOb3UpWdkgXTGk6z0YiXDr+qWGE+VZVmBjUpBm7G/ZX7b+zfX17TZKtoV/PiQIP+&#10;BYuWcgFBT1AZNRTtFH8F1fJCSS0rc1XI1pdVxQvmcoBswuBFNg817ZjLBYqju1OZ9P+DLT7uPyvE&#10;yxRPA6iPoC006ZENBt3JAU1cgfpOJ+D30IGnGeAcGu2S1d29LL5qJOSqpmLLbpWSfc1oCQRDW1r/&#10;7KptiU60Bdn0H2QJcejOSAc0VKq11YN6IEAHIk+n5lguBRyS6Swm0wijAmwEWr+IXAiaHG93Spt3&#10;TLbILlKsoPkOne7vtbFsaHJ0scGEzHnTOAE04uIAHMcTiA1Xrc2ycP38EQfxerFeEI9MZmuPBFnm&#10;3eYr4s3ycB5l02y1ysKfNm5IkpqXJRM2zFFbIfmz3h1UPqripC4tG15aOEtJq+1m1Si0p6Dt3H2H&#10;gpy5+Zc0XBEglxcphRMS3E1iL58t5h7JSeTF82DhBWF8F88CEpMsv0zpngv27ymhPsVxNIlGMf02&#10;t8B9r3OjScsNTI+GtylenJxoYiW4FqVrraG8GddnpbD0n0sB7T422gnWanRUqxk2A6BY4W5k+QTS&#10;VRKUBfqEkQeLWqrvGPUwPlKsv+2oYhg17wXIPw4JsfPGbUg0h5eE1Lllc26hogCoFG8wGpcrM86o&#10;Xaf4toZI44MT8haeTMWdmp9ZHR4ajAiX1GGc2Rl0vndez0N3+QsAAP//AwBQSwMEFAAGAAgAAAAh&#10;AMkx4ebdAAAACgEAAA8AAABkcnMvZG93bnJldi54bWxMj8FOhDAQhu8mvkMzJt7cghJkkWFjVve4&#10;UVcfoNARUNoSWhZ4e8eTzm0yX/75/mK3mF6cafSdswjxJgJBtna6sw3Cx/vhJgPhg7Ja9c4Swkoe&#10;duXlRaFy7Wb7RudTaASHWJ8rhDaEIZfS1y0Z5TduIMu3TzcaFXgdG6lHNXO46eVtFKXSqM7yh1YN&#10;tG+p/j5NBuH5tVqrJP46JE/RWumX+bivpyPi9dXy+AAi0BL+YPjVZ3Uo2alyk9Ve9AjZNmUS4W6b&#10;cScG7nlAVAhJGscgy0L+r1D+AAAA//8DAFBLAQItABQABgAIAAAAIQC2gziS/gAAAOEBAAATAAAA&#10;AAAAAAAAAAAAAAAAAABbQ29udGVudF9UeXBlc10ueG1sUEsBAi0AFAAGAAgAAAAhADj9If/WAAAA&#10;lAEAAAsAAAAAAAAAAAAAAAAALwEAAF9yZWxzLy5yZWxzUEsBAi0AFAAGAAgAAAAhAEHgMHK4AgAA&#10;vAUAAA4AAAAAAAAAAAAAAAAALgIAAGRycy9lMm9Eb2MueG1sUEsBAi0AFAAGAAgAAAAhAMkx4ebd&#10;AAAACgEAAA8AAAAAAAAAAAAAAAAAEgUAAGRycy9kb3ducmV2LnhtbFBLBQYAAAAABAAEAPMAAAAc&#10;BgAAAAA=&#10;" filled="f" stroked="f">
                <v:textbox>
                  <w:txbxContent>
                    <w:p w:rsidR="00834448" w:rsidRPr="004F77EF" w:rsidRDefault="007B192D" w:rsidP="00834448">
                      <w:pPr>
                        <w:pStyle w:val="CoverHeading"/>
                        <w:spacing w:line="216" w:lineRule="auto"/>
                        <w:rPr>
                          <w:rFonts w:ascii="Arial" w:hAnsi="Arial" w:cs="Arial"/>
                          <w:b w:val="0"/>
                          <w:bCs w:val="0"/>
                          <w:sz w:val="28"/>
                          <w:szCs w:val="28"/>
                        </w:rPr>
                      </w:pPr>
                      <w:r>
                        <w:rPr>
                          <w:rFonts w:ascii="Arial" w:hAnsi="Arial" w:cs="Arial"/>
                          <w:sz w:val="28"/>
                          <w:szCs w:val="28"/>
                        </w:rPr>
                        <w:t>May 2015</w:t>
                      </w:r>
                    </w:p>
                  </w:txbxContent>
                </v:textbox>
                <w10:wrap anchorx="page" anchory="page"/>
              </v:shape>
            </w:pict>
          </mc:Fallback>
        </mc:AlternateContent>
      </w:r>
      <w:r w:rsidRPr="007B192D">
        <w:rPr>
          <w:rFonts w:ascii="Arial" w:hAnsi="Arial" w:cs="Arial"/>
          <w:b/>
          <w:bCs/>
          <w:noProof/>
          <w:color w:val="FFFFFF" w:themeColor="background1"/>
          <w:sz w:val="72"/>
          <w:szCs w:val="72"/>
          <w:lang w:eastAsia="en-AU"/>
        </w:rPr>
        <w:t>Altona – Seaholme Neighbourhood Profile</w:t>
      </w:r>
    </w:p>
    <w:p w:rsidR="007B192D" w:rsidRPr="007B192D" w:rsidRDefault="007B192D" w:rsidP="00834448">
      <w:pPr>
        <w:ind w:left="-284"/>
        <w:rPr>
          <w:rFonts w:ascii="Arial" w:hAnsi="Arial" w:cs="Arial"/>
          <w:b/>
          <w:bCs/>
          <w:color w:val="FFFFFF" w:themeColor="background1"/>
          <w:sz w:val="72"/>
          <w:szCs w:val="72"/>
        </w:rPr>
      </w:pPr>
    </w:p>
    <w:p w:rsidR="00503044" w:rsidRDefault="00503044" w:rsidP="00F715B5">
      <w:pPr>
        <w:autoSpaceDE w:val="0"/>
        <w:autoSpaceDN w:val="0"/>
        <w:adjustRightInd w:val="0"/>
        <w:spacing w:after="0" w:line="240" w:lineRule="auto"/>
        <w:jc w:val="center"/>
        <w:rPr>
          <w:rFonts w:cs="Calibri"/>
          <w:b/>
          <w:bCs/>
          <w:color w:val="000000"/>
          <w:sz w:val="30"/>
          <w:szCs w:val="30"/>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E86FC4" w:rsidRDefault="00E86FC4" w:rsidP="00503044">
      <w:pPr>
        <w:spacing w:after="0" w:line="240" w:lineRule="auto"/>
        <w:rPr>
          <w:rFonts w:eastAsia="Times New Roman" w:cs="Times New Roman"/>
          <w:b/>
          <w:bCs/>
          <w:sz w:val="20"/>
          <w:szCs w:val="20"/>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1260B1" w:rsidRDefault="001260B1" w:rsidP="00503044">
      <w:pPr>
        <w:spacing w:after="0" w:line="240" w:lineRule="auto"/>
        <w:rPr>
          <w:rFonts w:eastAsia="Times New Roman" w:cs="Times New Roman"/>
          <w:b/>
          <w:bCs/>
          <w:sz w:val="32"/>
          <w:szCs w:val="32"/>
          <w:lang w:val="en-US" w:eastAsia="en-AU"/>
        </w:rPr>
      </w:pPr>
    </w:p>
    <w:p w:rsidR="003E29FD" w:rsidRDefault="003E29FD" w:rsidP="00503044">
      <w:pPr>
        <w:spacing w:after="0" w:line="240" w:lineRule="auto"/>
        <w:rPr>
          <w:rFonts w:eastAsia="Times New Roman" w:cs="Times New Roman"/>
          <w:bCs/>
          <w:sz w:val="32"/>
          <w:szCs w:val="32"/>
          <w:lang w:val="en-US" w:eastAsia="en-AU"/>
        </w:rPr>
      </w:pPr>
    </w:p>
    <w:p w:rsidR="003E29FD" w:rsidRDefault="003E29FD" w:rsidP="00503044">
      <w:pPr>
        <w:spacing w:after="0" w:line="240" w:lineRule="auto"/>
        <w:rPr>
          <w:rFonts w:eastAsia="Times New Roman" w:cs="Times New Roman"/>
          <w:bCs/>
          <w:sz w:val="32"/>
          <w:szCs w:val="32"/>
          <w:lang w:val="en-US" w:eastAsia="en-AU"/>
        </w:rPr>
      </w:pPr>
    </w:p>
    <w:p w:rsidR="007B192D" w:rsidRDefault="007B192D" w:rsidP="00503044">
      <w:pPr>
        <w:spacing w:after="0" w:line="240" w:lineRule="auto"/>
        <w:rPr>
          <w:rFonts w:eastAsia="Times New Roman" w:cs="Times New Roman"/>
          <w:bCs/>
          <w:sz w:val="32"/>
          <w:szCs w:val="32"/>
          <w:lang w:val="en-US" w:eastAsia="en-AU"/>
        </w:rPr>
      </w:pPr>
    </w:p>
    <w:p w:rsidR="003E29FD" w:rsidRDefault="003E29FD" w:rsidP="00503044">
      <w:pPr>
        <w:spacing w:after="0" w:line="240" w:lineRule="auto"/>
        <w:rPr>
          <w:rFonts w:eastAsia="Times New Roman" w:cs="Times New Roman"/>
          <w:bCs/>
          <w:sz w:val="32"/>
          <w:szCs w:val="32"/>
          <w:lang w:val="en-US" w:eastAsia="en-AU"/>
        </w:rPr>
      </w:pPr>
    </w:p>
    <w:p w:rsidR="007B192D" w:rsidRDefault="007B192D">
      <w:pPr>
        <w:rPr>
          <w:rFonts w:eastAsia="Times New Roman" w:cs="Times New Roman"/>
          <w:bCs/>
          <w:szCs w:val="32"/>
          <w:lang w:val="en-US" w:eastAsia="en-AU"/>
        </w:rPr>
      </w:pPr>
      <w:r>
        <w:rPr>
          <w:rFonts w:eastAsia="Times New Roman" w:cs="Times New Roman"/>
          <w:bCs/>
          <w:szCs w:val="32"/>
          <w:lang w:val="en-US" w:eastAsia="en-AU"/>
        </w:rPr>
        <w:br w:type="page"/>
      </w: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7B192D" w:rsidRDefault="007B192D" w:rsidP="00503044">
      <w:pPr>
        <w:spacing w:after="0" w:line="240" w:lineRule="auto"/>
        <w:rPr>
          <w:rFonts w:eastAsia="Times New Roman" w:cs="Times New Roman"/>
          <w:bCs/>
          <w:szCs w:val="32"/>
          <w:lang w:val="en-US" w:eastAsia="en-AU"/>
        </w:rPr>
      </w:pPr>
    </w:p>
    <w:p w:rsidR="00E86FC4" w:rsidRPr="003E29FD" w:rsidRDefault="006E6843" w:rsidP="00503044">
      <w:pPr>
        <w:spacing w:after="0" w:line="240" w:lineRule="auto"/>
        <w:rPr>
          <w:rFonts w:eastAsia="Times New Roman" w:cs="Times New Roman"/>
          <w:bCs/>
          <w:szCs w:val="32"/>
          <w:lang w:val="en-US" w:eastAsia="en-AU"/>
        </w:rPr>
      </w:pPr>
      <w:r w:rsidRPr="003E29FD">
        <w:rPr>
          <w:rFonts w:eastAsia="Times New Roman" w:cs="Times New Roman"/>
          <w:bCs/>
          <w:szCs w:val="32"/>
          <w:lang w:val="en-US" w:eastAsia="en-AU"/>
        </w:rPr>
        <w:t xml:space="preserve">May </w:t>
      </w:r>
      <w:r w:rsidR="00E86FC4" w:rsidRPr="003E29FD">
        <w:rPr>
          <w:rFonts w:eastAsia="Times New Roman" w:cs="Times New Roman"/>
          <w:bCs/>
          <w:szCs w:val="32"/>
          <w:lang w:val="en-US" w:eastAsia="en-AU"/>
        </w:rPr>
        <w:t>2015</w:t>
      </w:r>
    </w:p>
    <w:p w:rsidR="00557CCA" w:rsidRDefault="00557CCA" w:rsidP="00503044">
      <w:pPr>
        <w:spacing w:after="0" w:line="240" w:lineRule="auto"/>
        <w:rPr>
          <w:rFonts w:eastAsia="Times New Roman" w:cs="Times New Roman"/>
          <w:b/>
          <w:bCs/>
          <w:sz w:val="32"/>
          <w:szCs w:val="32"/>
          <w:lang w:val="en-US" w:eastAsia="en-AU"/>
        </w:rPr>
      </w:pPr>
    </w:p>
    <w:p w:rsidR="00557CCA" w:rsidRDefault="00557CCA" w:rsidP="00557CCA">
      <w:r>
        <w:t>Acknowledgements</w:t>
      </w:r>
    </w:p>
    <w:p w:rsidR="00557CCA" w:rsidRDefault="00557CCA" w:rsidP="00557CCA">
      <w:pPr>
        <w:rPr>
          <w:b/>
          <w:bCs/>
        </w:rPr>
      </w:pPr>
      <w:r>
        <w:t xml:space="preserve">This paper was compiled by the Strategy and Advocacy Department. For further information contact the Hobsons Bay City Council on 9932 1000 </w:t>
      </w:r>
      <w:hyperlink r:id="rId9" w:history="1">
        <w:r>
          <w:rPr>
            <w:rStyle w:val="Hyperlink"/>
          </w:rPr>
          <w:t>www.hobsonsbay.vic.gov.au</w:t>
        </w:r>
      </w:hyperlink>
    </w:p>
    <w:p w:rsidR="00557CCA" w:rsidRDefault="00557CCA" w:rsidP="00557CCA">
      <w:pPr>
        <w:rPr>
          <w:b/>
          <w:bCs/>
        </w:rPr>
      </w:pPr>
      <w:r>
        <w:t>The Council acknowledges all language groups of the Kulin Nation as the traditional owners of these municipal lands.</w:t>
      </w:r>
      <w:r>
        <w:rPr>
          <w:rStyle w:val="CommentReference"/>
        </w:rPr>
        <w:t> </w:t>
      </w:r>
      <w:r>
        <w:t xml:space="preserve"> We recognise the first people’s relationship to this land and offer our respect to their elders past and present.</w:t>
      </w:r>
    </w:p>
    <w:p w:rsidR="00557CCA" w:rsidRDefault="00557CCA" w:rsidP="00557CCA">
      <w:r>
        <w:t>The Council acknowledges the legal responsibility to comply with the Charter of Human Rights and Responsibilities Act 2006 and the Equal Opportunity Act 2010. The Charter of Human Rights and Responsibilities is designed to protect the fundamental rights and freedoms of citizens.  The Charter gives legal protection to 20 fundamental human rights under four key values that include freedom, respect, equality and dignity.</w:t>
      </w:r>
    </w:p>
    <w:p w:rsidR="00494FEE" w:rsidRDefault="00494FEE" w:rsidP="00494FEE">
      <w:pPr>
        <w:pStyle w:val="TOC1"/>
      </w:pPr>
      <w:r w:rsidRPr="00494FEE">
        <w:lastRenderedPageBreak/>
        <w:t>Table of Contents</w:t>
      </w:r>
    </w:p>
    <w:p w:rsidR="00C0502C" w:rsidRDefault="00C0502C" w:rsidP="00494FEE">
      <w:pPr>
        <w:pStyle w:val="TOC1"/>
      </w:pPr>
    </w:p>
    <w:p w:rsidR="003145F6" w:rsidRPr="00494FEE" w:rsidRDefault="00CD37CF" w:rsidP="00494FEE">
      <w:pPr>
        <w:pStyle w:val="TOC1"/>
        <w:rPr>
          <w:rFonts w:eastAsiaTheme="minorEastAsia" w:cstheme="minorBidi"/>
          <w:color w:val="auto"/>
          <w:sz w:val="22"/>
          <w:szCs w:val="22"/>
          <w:lang w:val="en-AU" w:eastAsia="en-AU"/>
        </w:rPr>
      </w:pPr>
      <w:r w:rsidRPr="003145F6">
        <w:fldChar w:fldCharType="begin"/>
      </w:r>
      <w:r w:rsidR="00C0502C" w:rsidRPr="003145F6">
        <w:instrText xml:space="preserve"> TOC \h \z \t "Level 1,1,Level 2,2,Level 3,3" </w:instrText>
      </w:r>
      <w:r w:rsidRPr="003145F6">
        <w:fldChar w:fldCharType="separate"/>
      </w:r>
      <w:hyperlink w:anchor="_Toc415061683" w:history="1">
        <w:r w:rsidR="003145F6" w:rsidRPr="00494FEE">
          <w:rPr>
            <w:rStyle w:val="Hyperlink"/>
            <w:sz w:val="22"/>
            <w:szCs w:val="22"/>
          </w:rPr>
          <w:t>Executive Summary</w:t>
        </w:r>
        <w:r w:rsidR="003145F6" w:rsidRPr="00494FEE">
          <w:rPr>
            <w:webHidden/>
            <w:sz w:val="22"/>
            <w:szCs w:val="22"/>
          </w:rPr>
          <w:tab/>
        </w:r>
        <w:r w:rsidRPr="00494FEE">
          <w:rPr>
            <w:webHidden/>
            <w:sz w:val="22"/>
            <w:szCs w:val="22"/>
          </w:rPr>
          <w:fldChar w:fldCharType="begin"/>
        </w:r>
        <w:r w:rsidR="003145F6" w:rsidRPr="00494FEE">
          <w:rPr>
            <w:webHidden/>
            <w:sz w:val="22"/>
            <w:szCs w:val="22"/>
          </w:rPr>
          <w:instrText xml:space="preserve"> PAGEREF _Toc415061683 \h </w:instrText>
        </w:r>
        <w:r w:rsidRPr="00494FEE">
          <w:rPr>
            <w:webHidden/>
            <w:sz w:val="22"/>
            <w:szCs w:val="22"/>
          </w:rPr>
        </w:r>
        <w:r w:rsidRPr="00494FEE">
          <w:rPr>
            <w:webHidden/>
            <w:sz w:val="22"/>
            <w:szCs w:val="22"/>
          </w:rPr>
          <w:fldChar w:fldCharType="separate"/>
        </w:r>
        <w:r w:rsidR="007B192D">
          <w:rPr>
            <w:webHidden/>
            <w:sz w:val="22"/>
            <w:szCs w:val="22"/>
          </w:rPr>
          <w:t>1</w:t>
        </w:r>
        <w:r w:rsidRPr="00494FEE">
          <w:rPr>
            <w:webHidden/>
            <w:sz w:val="22"/>
            <w:szCs w:val="22"/>
          </w:rPr>
          <w:fldChar w:fldCharType="end"/>
        </w:r>
      </w:hyperlink>
    </w:p>
    <w:p w:rsidR="003145F6" w:rsidRPr="00494FEE" w:rsidRDefault="00FF2565" w:rsidP="00494FEE">
      <w:pPr>
        <w:pStyle w:val="TOC1"/>
        <w:rPr>
          <w:rFonts w:eastAsiaTheme="minorEastAsia" w:cstheme="minorBidi"/>
          <w:color w:val="auto"/>
          <w:sz w:val="22"/>
          <w:szCs w:val="22"/>
          <w:lang w:val="en-AU" w:eastAsia="en-AU"/>
        </w:rPr>
      </w:pPr>
      <w:hyperlink w:anchor="_Toc415061684" w:history="1">
        <w:r w:rsidR="003145F6" w:rsidRPr="00494FEE">
          <w:rPr>
            <w:rStyle w:val="Hyperlink"/>
            <w:sz w:val="22"/>
            <w:szCs w:val="22"/>
          </w:rPr>
          <w:t>Past, Current and Future Development</w:t>
        </w:r>
        <w:r w:rsidR="003145F6" w:rsidRPr="00494FEE">
          <w:rPr>
            <w:webHidden/>
            <w:sz w:val="22"/>
            <w:szCs w:val="22"/>
          </w:rPr>
          <w:tab/>
        </w:r>
        <w:r w:rsidR="00CD37CF" w:rsidRPr="00494FEE">
          <w:rPr>
            <w:webHidden/>
            <w:sz w:val="22"/>
            <w:szCs w:val="22"/>
          </w:rPr>
          <w:fldChar w:fldCharType="begin"/>
        </w:r>
        <w:r w:rsidR="003145F6" w:rsidRPr="00494FEE">
          <w:rPr>
            <w:webHidden/>
            <w:sz w:val="22"/>
            <w:szCs w:val="22"/>
          </w:rPr>
          <w:instrText xml:space="preserve"> PAGEREF _Toc415061684 \h </w:instrText>
        </w:r>
        <w:r w:rsidR="00CD37CF" w:rsidRPr="00494FEE">
          <w:rPr>
            <w:webHidden/>
            <w:sz w:val="22"/>
            <w:szCs w:val="22"/>
          </w:rPr>
        </w:r>
        <w:r w:rsidR="00CD37CF" w:rsidRPr="00494FEE">
          <w:rPr>
            <w:webHidden/>
            <w:sz w:val="22"/>
            <w:szCs w:val="22"/>
          </w:rPr>
          <w:fldChar w:fldCharType="separate"/>
        </w:r>
        <w:r w:rsidR="007B192D">
          <w:rPr>
            <w:webHidden/>
            <w:sz w:val="22"/>
            <w:szCs w:val="22"/>
          </w:rPr>
          <w:t>4</w:t>
        </w:r>
        <w:r w:rsidR="00CD37CF" w:rsidRPr="00494FEE">
          <w:rPr>
            <w:webHidden/>
            <w:sz w:val="22"/>
            <w:szCs w:val="22"/>
          </w:rPr>
          <w:fldChar w:fldCharType="end"/>
        </w:r>
      </w:hyperlink>
    </w:p>
    <w:p w:rsidR="003145F6" w:rsidRPr="00494FEE" w:rsidRDefault="00FF2565" w:rsidP="00737CB3">
      <w:pPr>
        <w:pStyle w:val="TOC2"/>
        <w:rPr>
          <w:rFonts w:eastAsiaTheme="minorEastAsia"/>
          <w:lang w:eastAsia="en-AU"/>
        </w:rPr>
      </w:pPr>
      <w:hyperlink w:anchor="_Toc415061685" w:history="1">
        <w:r w:rsidR="003145F6" w:rsidRPr="00494FEE">
          <w:rPr>
            <w:rStyle w:val="Hyperlink"/>
          </w:rPr>
          <w:t>A.</w:t>
        </w:r>
        <w:r w:rsidR="003145F6" w:rsidRPr="00494FEE">
          <w:rPr>
            <w:rFonts w:eastAsiaTheme="minorEastAsia"/>
            <w:lang w:eastAsia="en-AU"/>
          </w:rPr>
          <w:tab/>
        </w:r>
        <w:r w:rsidR="003145F6" w:rsidRPr="00494FEE">
          <w:rPr>
            <w:rStyle w:val="Hyperlink"/>
          </w:rPr>
          <w:t>Location</w:t>
        </w:r>
        <w:r w:rsidR="003145F6" w:rsidRPr="00494FEE">
          <w:rPr>
            <w:webHidden/>
          </w:rPr>
          <w:tab/>
        </w:r>
        <w:r w:rsidR="00CD37CF" w:rsidRPr="00494FEE">
          <w:rPr>
            <w:webHidden/>
          </w:rPr>
          <w:fldChar w:fldCharType="begin"/>
        </w:r>
        <w:r w:rsidR="003145F6" w:rsidRPr="00494FEE">
          <w:rPr>
            <w:webHidden/>
          </w:rPr>
          <w:instrText xml:space="preserve"> PAGEREF _Toc415061685 \h </w:instrText>
        </w:r>
        <w:r w:rsidR="00CD37CF" w:rsidRPr="00494FEE">
          <w:rPr>
            <w:webHidden/>
          </w:rPr>
        </w:r>
        <w:r w:rsidR="00CD37CF" w:rsidRPr="00494FEE">
          <w:rPr>
            <w:webHidden/>
          </w:rPr>
          <w:fldChar w:fldCharType="separate"/>
        </w:r>
        <w:r w:rsidR="007B192D">
          <w:rPr>
            <w:webHidden/>
          </w:rPr>
          <w:t>5</w:t>
        </w:r>
        <w:r w:rsidR="00CD37CF" w:rsidRPr="00494FEE">
          <w:rPr>
            <w:webHidden/>
          </w:rPr>
          <w:fldChar w:fldCharType="end"/>
        </w:r>
      </w:hyperlink>
    </w:p>
    <w:p w:rsidR="003145F6" w:rsidRPr="00494FEE" w:rsidRDefault="00FF2565" w:rsidP="00737CB3">
      <w:pPr>
        <w:pStyle w:val="TOC2"/>
        <w:rPr>
          <w:rFonts w:eastAsiaTheme="minorEastAsia"/>
          <w:lang w:eastAsia="en-AU"/>
        </w:rPr>
      </w:pPr>
      <w:hyperlink w:anchor="_Toc415061686" w:history="1">
        <w:r w:rsidR="003145F6" w:rsidRPr="00494FEE">
          <w:rPr>
            <w:rStyle w:val="Hyperlink"/>
          </w:rPr>
          <w:t>B.</w:t>
        </w:r>
        <w:r w:rsidR="003145F6" w:rsidRPr="00494FEE">
          <w:rPr>
            <w:rFonts w:eastAsiaTheme="minorEastAsia"/>
            <w:lang w:eastAsia="en-AU"/>
          </w:rPr>
          <w:tab/>
        </w:r>
        <w:r w:rsidR="003145F6" w:rsidRPr="00494FEE">
          <w:rPr>
            <w:rStyle w:val="Hyperlink"/>
          </w:rPr>
          <w:t>History and development</w:t>
        </w:r>
        <w:r w:rsidR="003145F6" w:rsidRPr="00494FEE">
          <w:rPr>
            <w:webHidden/>
          </w:rPr>
          <w:tab/>
        </w:r>
        <w:r w:rsidR="00CD37CF" w:rsidRPr="00494FEE">
          <w:rPr>
            <w:webHidden/>
          </w:rPr>
          <w:fldChar w:fldCharType="begin"/>
        </w:r>
        <w:r w:rsidR="003145F6" w:rsidRPr="00494FEE">
          <w:rPr>
            <w:webHidden/>
          </w:rPr>
          <w:instrText xml:space="preserve"> PAGEREF _Toc415061686 \h </w:instrText>
        </w:r>
        <w:r w:rsidR="00CD37CF" w:rsidRPr="00494FEE">
          <w:rPr>
            <w:webHidden/>
          </w:rPr>
        </w:r>
        <w:r w:rsidR="00CD37CF" w:rsidRPr="00494FEE">
          <w:rPr>
            <w:webHidden/>
          </w:rPr>
          <w:fldChar w:fldCharType="separate"/>
        </w:r>
        <w:r w:rsidR="007B192D">
          <w:rPr>
            <w:webHidden/>
          </w:rPr>
          <w:t>5</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687" w:history="1">
        <w:r w:rsidR="003145F6" w:rsidRPr="00494FEE">
          <w:rPr>
            <w:rStyle w:val="Hyperlink"/>
            <w:noProof/>
          </w:rPr>
          <w:t>First people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_Toc415061687 \h </w:instrText>
        </w:r>
        <w:r w:rsidR="00CD37CF" w:rsidRPr="00494FEE">
          <w:rPr>
            <w:noProof/>
            <w:webHidden/>
          </w:rPr>
        </w:r>
        <w:r w:rsidR="00CD37CF" w:rsidRPr="00494FEE">
          <w:rPr>
            <w:noProof/>
            <w:webHidden/>
          </w:rPr>
          <w:fldChar w:fldCharType="separate"/>
        </w:r>
        <w:r w:rsidR="007B192D">
          <w:rPr>
            <w:noProof/>
            <w:webHidden/>
          </w:rPr>
          <w:t>5</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88" w:history="1">
        <w:r w:rsidR="003145F6" w:rsidRPr="00494FEE">
          <w:rPr>
            <w:rStyle w:val="Hyperlink"/>
            <w:noProof/>
          </w:rPr>
          <w:t>European history</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_Toc415061688 \h </w:instrText>
        </w:r>
        <w:r w:rsidR="00CD37CF" w:rsidRPr="00494FEE">
          <w:rPr>
            <w:noProof/>
            <w:webHidden/>
          </w:rPr>
        </w:r>
        <w:r w:rsidR="00CD37CF" w:rsidRPr="00494FEE">
          <w:rPr>
            <w:noProof/>
            <w:webHidden/>
          </w:rPr>
          <w:fldChar w:fldCharType="separate"/>
        </w:r>
        <w:r w:rsidR="007B192D">
          <w:rPr>
            <w:noProof/>
            <w:webHidden/>
          </w:rPr>
          <w:t>5</w:t>
        </w:r>
        <w:r w:rsidR="00CD37CF" w:rsidRPr="00494FEE">
          <w:rPr>
            <w:noProof/>
            <w:webHidden/>
          </w:rPr>
          <w:fldChar w:fldCharType="end"/>
        </w:r>
      </w:hyperlink>
    </w:p>
    <w:p w:rsidR="003145F6" w:rsidRPr="00494FEE" w:rsidRDefault="00FF2565" w:rsidP="00737CB3">
      <w:pPr>
        <w:pStyle w:val="TOC2"/>
        <w:rPr>
          <w:rFonts w:eastAsiaTheme="minorEastAsia"/>
          <w:lang w:eastAsia="en-AU"/>
        </w:rPr>
      </w:pPr>
      <w:hyperlink w:anchor="_Toc415061689" w:history="1">
        <w:r w:rsidR="003145F6" w:rsidRPr="00494FEE">
          <w:rPr>
            <w:rStyle w:val="Hyperlink"/>
          </w:rPr>
          <w:t>C.</w:t>
        </w:r>
        <w:r w:rsidR="003145F6" w:rsidRPr="00494FEE">
          <w:rPr>
            <w:rFonts w:eastAsiaTheme="minorEastAsia"/>
            <w:lang w:eastAsia="en-AU"/>
          </w:rPr>
          <w:tab/>
        </w:r>
        <w:r w:rsidR="003145F6" w:rsidRPr="00494FEE">
          <w:rPr>
            <w:rStyle w:val="Hyperlink"/>
          </w:rPr>
          <w:t>The Current Environment</w:t>
        </w:r>
        <w:r w:rsidR="003145F6" w:rsidRPr="00494FEE">
          <w:rPr>
            <w:webHidden/>
          </w:rPr>
          <w:tab/>
        </w:r>
        <w:r w:rsidR="00CD37CF" w:rsidRPr="00494FEE">
          <w:rPr>
            <w:webHidden/>
          </w:rPr>
          <w:fldChar w:fldCharType="begin"/>
        </w:r>
        <w:r w:rsidR="003145F6" w:rsidRPr="00494FEE">
          <w:rPr>
            <w:webHidden/>
          </w:rPr>
          <w:instrText xml:space="preserve"> PAGEREF _Toc415061689 \h </w:instrText>
        </w:r>
        <w:r w:rsidR="00CD37CF" w:rsidRPr="00494FEE">
          <w:rPr>
            <w:webHidden/>
          </w:rPr>
        </w:r>
        <w:r w:rsidR="00CD37CF" w:rsidRPr="00494FEE">
          <w:rPr>
            <w:webHidden/>
          </w:rPr>
          <w:fldChar w:fldCharType="separate"/>
        </w:r>
        <w:r w:rsidR="007B192D">
          <w:rPr>
            <w:webHidden/>
          </w:rPr>
          <w:t>9</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690" w:history="1">
        <w:r w:rsidR="003145F6" w:rsidRPr="00494FEE">
          <w:rPr>
            <w:rStyle w:val="Hyperlink"/>
            <w:noProof/>
          </w:rPr>
          <w:t>Land uses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_Toc415061690 \h </w:instrText>
        </w:r>
        <w:r w:rsidR="00CD37CF" w:rsidRPr="00494FEE">
          <w:rPr>
            <w:noProof/>
            <w:webHidden/>
          </w:rPr>
        </w:r>
        <w:r w:rsidR="00CD37CF" w:rsidRPr="00494FEE">
          <w:rPr>
            <w:noProof/>
            <w:webHidden/>
          </w:rPr>
          <w:fldChar w:fldCharType="separate"/>
        </w:r>
        <w:r w:rsidR="007B192D">
          <w:rPr>
            <w:noProof/>
            <w:webHidden/>
          </w:rPr>
          <w:t>9</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1" w:history="1">
        <w:r w:rsidR="003145F6" w:rsidRPr="00494FEE">
          <w:rPr>
            <w:rStyle w:val="Hyperlink"/>
            <w:noProof/>
          </w:rPr>
          <w:t>Environmental features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_Toc415061691 \h </w:instrText>
        </w:r>
        <w:r w:rsidR="00CD37CF" w:rsidRPr="00494FEE">
          <w:rPr>
            <w:noProof/>
            <w:webHidden/>
          </w:rPr>
        </w:r>
        <w:r w:rsidR="00CD37CF" w:rsidRPr="00494FEE">
          <w:rPr>
            <w:noProof/>
            <w:webHidden/>
          </w:rPr>
          <w:fldChar w:fldCharType="separate"/>
        </w:r>
        <w:r w:rsidR="007B192D">
          <w:rPr>
            <w:noProof/>
            <w:webHidden/>
          </w:rPr>
          <w:t>9</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2" w:history="1">
        <w:r w:rsidR="003145F6" w:rsidRPr="00494FEE">
          <w:rPr>
            <w:rStyle w:val="Hyperlink"/>
            <w:noProof/>
          </w:rPr>
          <w:t>Truganina Explosives Reserve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_Toc415061692 \h </w:instrText>
        </w:r>
        <w:r w:rsidR="00CD37CF" w:rsidRPr="00494FEE">
          <w:rPr>
            <w:noProof/>
            <w:webHidden/>
          </w:rPr>
        </w:r>
        <w:r w:rsidR="00CD37CF" w:rsidRPr="00494FEE">
          <w:rPr>
            <w:noProof/>
            <w:webHidden/>
          </w:rPr>
          <w:fldChar w:fldCharType="separate"/>
        </w:r>
        <w:r w:rsidR="007B192D">
          <w:rPr>
            <w:noProof/>
            <w:webHidden/>
          </w:rPr>
          <w:t>10</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3" w:history="1">
        <w:r w:rsidR="003145F6" w:rsidRPr="00494FEE">
          <w:rPr>
            <w:rStyle w:val="Hyperlink"/>
            <w:noProof/>
          </w:rPr>
          <w:t>Cherry Lake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_Toc415061693 \h </w:instrText>
        </w:r>
        <w:r w:rsidR="00CD37CF" w:rsidRPr="00494FEE">
          <w:rPr>
            <w:noProof/>
            <w:webHidden/>
          </w:rPr>
        </w:r>
        <w:r w:rsidR="00CD37CF" w:rsidRPr="00494FEE">
          <w:rPr>
            <w:noProof/>
            <w:webHidden/>
          </w:rPr>
          <w:fldChar w:fldCharType="separate"/>
        </w:r>
        <w:r w:rsidR="007B192D">
          <w:rPr>
            <w:noProof/>
            <w:webHidden/>
          </w:rPr>
          <w:t>10</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4" w:history="1">
        <w:r w:rsidR="003145F6" w:rsidRPr="00494FEE">
          <w:rPr>
            <w:rStyle w:val="Hyperlink"/>
            <w:noProof/>
          </w:rPr>
          <w:t>Residential Development</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_Toc415061694 \h </w:instrText>
        </w:r>
        <w:r w:rsidR="00CD37CF" w:rsidRPr="00494FEE">
          <w:rPr>
            <w:noProof/>
            <w:webHidden/>
          </w:rPr>
        </w:r>
        <w:r w:rsidR="00CD37CF" w:rsidRPr="00494FEE">
          <w:rPr>
            <w:noProof/>
            <w:webHidden/>
          </w:rPr>
          <w:fldChar w:fldCharType="separate"/>
        </w:r>
        <w:r w:rsidR="007B192D">
          <w:rPr>
            <w:noProof/>
            <w:webHidden/>
          </w:rPr>
          <w:t>10</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5" w:history="1">
        <w:r w:rsidR="003145F6" w:rsidRPr="00494FEE">
          <w:rPr>
            <w:rStyle w:val="Hyperlink"/>
            <w:noProof/>
          </w:rPr>
          <w:t>Community and Cultural activities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_Toc415061695 \h </w:instrText>
        </w:r>
        <w:r w:rsidR="00CD37CF" w:rsidRPr="00494FEE">
          <w:rPr>
            <w:noProof/>
            <w:webHidden/>
          </w:rPr>
        </w:r>
        <w:r w:rsidR="00CD37CF" w:rsidRPr="00494FEE">
          <w:rPr>
            <w:noProof/>
            <w:webHidden/>
          </w:rPr>
          <w:fldChar w:fldCharType="separate"/>
        </w:r>
        <w:r w:rsidR="007B192D">
          <w:rPr>
            <w:noProof/>
            <w:webHidden/>
          </w:rPr>
          <w:t>11</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6" w:history="1">
        <w:r w:rsidR="003145F6" w:rsidRPr="00494FEE">
          <w:rPr>
            <w:rStyle w:val="Hyperlink"/>
            <w:noProof/>
          </w:rPr>
          <w:t>Community Facilities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_Toc415061696 \h </w:instrText>
        </w:r>
        <w:r w:rsidR="00CD37CF" w:rsidRPr="00494FEE">
          <w:rPr>
            <w:noProof/>
            <w:webHidden/>
          </w:rPr>
        </w:r>
        <w:r w:rsidR="00CD37CF" w:rsidRPr="00494FEE">
          <w:rPr>
            <w:noProof/>
            <w:webHidden/>
          </w:rPr>
          <w:fldChar w:fldCharType="separate"/>
        </w:r>
        <w:r w:rsidR="007B192D">
          <w:rPr>
            <w:noProof/>
            <w:webHidden/>
          </w:rPr>
          <w:t>12</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7" w:history="1">
        <w:r w:rsidR="003145F6" w:rsidRPr="00494FEE">
          <w:rPr>
            <w:rStyle w:val="Hyperlink"/>
            <w:noProof/>
          </w:rPr>
          <w:t>Children’s services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_Toc415061697 \h </w:instrText>
        </w:r>
        <w:r w:rsidR="00CD37CF" w:rsidRPr="00494FEE">
          <w:rPr>
            <w:noProof/>
            <w:webHidden/>
          </w:rPr>
        </w:r>
        <w:r w:rsidR="00CD37CF" w:rsidRPr="00494FEE">
          <w:rPr>
            <w:noProof/>
            <w:webHidden/>
          </w:rPr>
          <w:fldChar w:fldCharType="separate"/>
        </w:r>
        <w:r w:rsidR="007B192D">
          <w:rPr>
            <w:noProof/>
            <w:webHidden/>
          </w:rPr>
          <w:t>13</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8" w:history="1">
        <w:r w:rsidR="003145F6" w:rsidRPr="00494FEE">
          <w:rPr>
            <w:rStyle w:val="Hyperlink"/>
            <w:noProof/>
          </w:rPr>
          <w:t xml:space="preserve">Seniors </w:t>
        </w:r>
        <w:r w:rsidR="00B919A1">
          <w:rPr>
            <w:rStyle w:val="Hyperlink"/>
            <w:noProof/>
          </w:rPr>
          <w:t>Facilities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_Toc415061698 \h </w:instrText>
        </w:r>
        <w:r w:rsidR="00CD37CF" w:rsidRPr="00494FEE">
          <w:rPr>
            <w:noProof/>
            <w:webHidden/>
          </w:rPr>
        </w:r>
        <w:r w:rsidR="00CD37CF" w:rsidRPr="00494FEE">
          <w:rPr>
            <w:noProof/>
            <w:webHidden/>
          </w:rPr>
          <w:fldChar w:fldCharType="separate"/>
        </w:r>
        <w:r w:rsidR="007B192D">
          <w:rPr>
            <w:noProof/>
            <w:webHidden/>
          </w:rPr>
          <w:t>14</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699" w:history="1">
        <w:r w:rsidR="003145F6" w:rsidRPr="00494FEE">
          <w:rPr>
            <w:rStyle w:val="Hyperlink"/>
            <w:noProof/>
          </w:rPr>
          <w:t>Schools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_Toc415061699 \h </w:instrText>
        </w:r>
        <w:r w:rsidR="00CD37CF" w:rsidRPr="00494FEE">
          <w:rPr>
            <w:noProof/>
            <w:webHidden/>
          </w:rPr>
        </w:r>
        <w:r w:rsidR="00CD37CF" w:rsidRPr="00494FEE">
          <w:rPr>
            <w:noProof/>
            <w:webHidden/>
          </w:rPr>
          <w:fldChar w:fldCharType="separate"/>
        </w:r>
        <w:r w:rsidR="007B192D">
          <w:rPr>
            <w:noProof/>
            <w:webHidden/>
          </w:rPr>
          <w:t>14</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00" w:history="1">
        <w:r w:rsidR="003145F6" w:rsidRPr="00494FEE">
          <w:rPr>
            <w:rStyle w:val="Hyperlink"/>
            <w:noProof/>
          </w:rPr>
          <w:t>Health Services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_Toc415061700 \h </w:instrText>
        </w:r>
        <w:r w:rsidR="00CD37CF" w:rsidRPr="00494FEE">
          <w:rPr>
            <w:noProof/>
            <w:webHidden/>
          </w:rPr>
        </w:r>
        <w:r w:rsidR="00CD37CF" w:rsidRPr="00494FEE">
          <w:rPr>
            <w:noProof/>
            <w:webHidden/>
          </w:rPr>
          <w:fldChar w:fldCharType="separate"/>
        </w:r>
        <w:r w:rsidR="007B192D">
          <w:rPr>
            <w:noProof/>
            <w:webHidden/>
          </w:rPr>
          <w:t>15</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01" w:history="1">
        <w:r w:rsidR="003145F6" w:rsidRPr="00494FEE">
          <w:rPr>
            <w:rStyle w:val="Hyperlink"/>
            <w:noProof/>
          </w:rPr>
          <w:t>Open space, parks and recreational facilities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_Toc415061701 \h </w:instrText>
        </w:r>
        <w:r w:rsidR="00CD37CF" w:rsidRPr="00494FEE">
          <w:rPr>
            <w:noProof/>
            <w:webHidden/>
          </w:rPr>
        </w:r>
        <w:r w:rsidR="00CD37CF" w:rsidRPr="00494FEE">
          <w:rPr>
            <w:noProof/>
            <w:webHidden/>
          </w:rPr>
          <w:fldChar w:fldCharType="separate"/>
        </w:r>
        <w:r w:rsidR="007B192D">
          <w:rPr>
            <w:noProof/>
            <w:webHidden/>
          </w:rPr>
          <w:t>16</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02" w:history="1">
        <w:r w:rsidR="003145F6" w:rsidRPr="00494FEE">
          <w:rPr>
            <w:rStyle w:val="Hyperlink"/>
            <w:noProof/>
          </w:rPr>
          <w:t>Retail Centres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_Toc415061702 \h </w:instrText>
        </w:r>
        <w:r w:rsidR="00CD37CF" w:rsidRPr="00494FEE">
          <w:rPr>
            <w:noProof/>
            <w:webHidden/>
          </w:rPr>
        </w:r>
        <w:r w:rsidR="00CD37CF" w:rsidRPr="00494FEE">
          <w:rPr>
            <w:noProof/>
            <w:webHidden/>
          </w:rPr>
          <w:fldChar w:fldCharType="separate"/>
        </w:r>
        <w:r w:rsidR="007B192D">
          <w:rPr>
            <w:noProof/>
            <w:webHidden/>
          </w:rPr>
          <w:t>18</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03" w:history="1">
        <w:r w:rsidR="003145F6" w:rsidRPr="00494FEE">
          <w:rPr>
            <w:rStyle w:val="Hyperlink"/>
            <w:noProof/>
          </w:rPr>
          <w:t>Public Transport</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_Toc415061703 \h </w:instrText>
        </w:r>
        <w:r w:rsidR="00CD37CF" w:rsidRPr="00494FEE">
          <w:rPr>
            <w:noProof/>
            <w:webHidden/>
          </w:rPr>
        </w:r>
        <w:r w:rsidR="00CD37CF" w:rsidRPr="00494FEE">
          <w:rPr>
            <w:noProof/>
            <w:webHidden/>
          </w:rPr>
          <w:fldChar w:fldCharType="separate"/>
        </w:r>
        <w:r w:rsidR="007B192D">
          <w:rPr>
            <w:noProof/>
            <w:webHidden/>
          </w:rPr>
          <w:t>18</w:t>
        </w:r>
        <w:r w:rsidR="00CD37CF" w:rsidRPr="00494FEE">
          <w:rPr>
            <w:noProof/>
            <w:webHidden/>
          </w:rPr>
          <w:fldChar w:fldCharType="end"/>
        </w:r>
      </w:hyperlink>
    </w:p>
    <w:p w:rsidR="003145F6" w:rsidRPr="00494FEE" w:rsidRDefault="00FF2565" w:rsidP="000E185B">
      <w:pPr>
        <w:pStyle w:val="TOC2"/>
        <w:spacing w:after="200"/>
        <w:ind w:left="221"/>
        <w:rPr>
          <w:color w:val="000000" w:themeColor="text1"/>
          <w:u w:val="single"/>
        </w:rPr>
      </w:pPr>
      <w:hyperlink w:anchor="_Toc415061704" w:history="1">
        <w:r w:rsidR="003145F6" w:rsidRPr="00494FEE">
          <w:rPr>
            <w:rStyle w:val="Hyperlink"/>
          </w:rPr>
          <w:t>D.</w:t>
        </w:r>
        <w:r w:rsidR="003145F6" w:rsidRPr="00494FEE">
          <w:rPr>
            <w:rFonts w:eastAsiaTheme="minorEastAsia"/>
            <w:lang w:eastAsia="en-AU"/>
          </w:rPr>
          <w:tab/>
        </w:r>
        <w:r w:rsidR="003145F6" w:rsidRPr="00494FEE">
          <w:rPr>
            <w:rStyle w:val="Hyperlink"/>
          </w:rPr>
          <w:t>What’s ahead for Altona-Seaholme</w:t>
        </w:r>
        <w:r w:rsidR="003145F6" w:rsidRPr="00494FEE">
          <w:rPr>
            <w:webHidden/>
          </w:rPr>
          <w:tab/>
        </w:r>
        <w:r w:rsidR="00CD37CF" w:rsidRPr="00494FEE">
          <w:rPr>
            <w:webHidden/>
          </w:rPr>
          <w:fldChar w:fldCharType="begin"/>
        </w:r>
        <w:r w:rsidR="003145F6" w:rsidRPr="00494FEE">
          <w:rPr>
            <w:webHidden/>
          </w:rPr>
          <w:instrText xml:space="preserve"> PAGEREF _Toc415061704 \h </w:instrText>
        </w:r>
        <w:r w:rsidR="00CD37CF" w:rsidRPr="00494FEE">
          <w:rPr>
            <w:webHidden/>
          </w:rPr>
        </w:r>
        <w:r w:rsidR="00CD37CF" w:rsidRPr="00494FEE">
          <w:rPr>
            <w:webHidden/>
          </w:rPr>
          <w:fldChar w:fldCharType="separate"/>
        </w:r>
        <w:r w:rsidR="007B192D">
          <w:rPr>
            <w:webHidden/>
          </w:rPr>
          <w:t>22</w:t>
        </w:r>
        <w:r w:rsidR="00CD37CF" w:rsidRPr="00494FEE">
          <w:rPr>
            <w:webHidden/>
          </w:rPr>
          <w:fldChar w:fldCharType="end"/>
        </w:r>
      </w:hyperlink>
    </w:p>
    <w:p w:rsidR="003145F6" w:rsidRPr="00494FEE" w:rsidRDefault="00FF2565" w:rsidP="00737CB3">
      <w:pPr>
        <w:pStyle w:val="TOC2"/>
        <w:rPr>
          <w:rFonts w:eastAsiaTheme="minorEastAsia"/>
          <w:lang w:eastAsia="en-AU"/>
        </w:rPr>
      </w:pPr>
      <w:hyperlink w:anchor="_Toc415061705" w:history="1">
        <w:r w:rsidR="003145F6" w:rsidRPr="00494FEE">
          <w:rPr>
            <w:rStyle w:val="Hyperlink"/>
            <w:lang w:eastAsia="en-AU"/>
          </w:rPr>
          <w:t>E.</w:t>
        </w:r>
        <w:r w:rsidR="003145F6" w:rsidRPr="00494FEE">
          <w:rPr>
            <w:rFonts w:eastAsiaTheme="minorEastAsia"/>
            <w:lang w:eastAsia="en-AU"/>
          </w:rPr>
          <w:tab/>
        </w:r>
        <w:r w:rsidR="003145F6" w:rsidRPr="00494FEE">
          <w:rPr>
            <w:rStyle w:val="Hyperlink"/>
            <w:lang w:eastAsia="en-AU"/>
          </w:rPr>
          <w:t>References</w:t>
        </w:r>
        <w:r w:rsidR="003145F6" w:rsidRPr="00494FEE">
          <w:rPr>
            <w:webHidden/>
          </w:rPr>
          <w:tab/>
        </w:r>
        <w:r w:rsidR="00CD37CF" w:rsidRPr="00494FEE">
          <w:rPr>
            <w:webHidden/>
          </w:rPr>
          <w:fldChar w:fldCharType="begin"/>
        </w:r>
        <w:r w:rsidR="003145F6" w:rsidRPr="00494FEE">
          <w:rPr>
            <w:webHidden/>
          </w:rPr>
          <w:instrText xml:space="preserve"> PAGEREF _Toc415061705 \h </w:instrText>
        </w:r>
        <w:r w:rsidR="00CD37CF" w:rsidRPr="00494FEE">
          <w:rPr>
            <w:webHidden/>
          </w:rPr>
        </w:r>
        <w:r w:rsidR="00CD37CF" w:rsidRPr="00494FEE">
          <w:rPr>
            <w:webHidden/>
          </w:rPr>
          <w:fldChar w:fldCharType="separate"/>
        </w:r>
        <w:r w:rsidR="007B192D">
          <w:rPr>
            <w:webHidden/>
          </w:rPr>
          <w:t>23</w:t>
        </w:r>
        <w:r w:rsidR="00CD37CF" w:rsidRPr="00494FEE">
          <w:rPr>
            <w:webHidden/>
          </w:rPr>
          <w:fldChar w:fldCharType="end"/>
        </w:r>
      </w:hyperlink>
    </w:p>
    <w:p w:rsidR="003145F6" w:rsidRPr="00494FEE" w:rsidRDefault="003145F6" w:rsidP="00494FEE">
      <w:pPr>
        <w:pStyle w:val="TOC1"/>
        <w:rPr>
          <w:rStyle w:val="Hyperlink"/>
          <w:color w:val="000000" w:themeColor="text1"/>
          <w:sz w:val="22"/>
          <w:szCs w:val="22"/>
        </w:rPr>
      </w:pPr>
    </w:p>
    <w:p w:rsidR="003145F6" w:rsidRPr="00494FEE" w:rsidRDefault="00FF2565" w:rsidP="00494FEE">
      <w:pPr>
        <w:pStyle w:val="TOC1"/>
        <w:rPr>
          <w:rFonts w:eastAsiaTheme="minorEastAsia" w:cstheme="minorBidi"/>
          <w:color w:val="auto"/>
          <w:sz w:val="22"/>
          <w:szCs w:val="22"/>
          <w:lang w:val="en-AU" w:eastAsia="en-AU"/>
        </w:rPr>
      </w:pPr>
      <w:hyperlink w:anchor="_Toc415061706" w:history="1">
        <w:r w:rsidR="003145F6" w:rsidRPr="00494FEE">
          <w:rPr>
            <w:rStyle w:val="Hyperlink"/>
            <w:sz w:val="22"/>
            <w:szCs w:val="22"/>
          </w:rPr>
          <w:t>Data Profile</w:t>
        </w:r>
        <w:r w:rsidR="003145F6" w:rsidRPr="00494FEE">
          <w:rPr>
            <w:webHidden/>
            <w:sz w:val="22"/>
            <w:szCs w:val="22"/>
          </w:rPr>
          <w:tab/>
        </w:r>
        <w:r w:rsidR="00CD37CF" w:rsidRPr="00494FEE">
          <w:rPr>
            <w:webHidden/>
            <w:sz w:val="22"/>
            <w:szCs w:val="22"/>
          </w:rPr>
          <w:fldChar w:fldCharType="begin"/>
        </w:r>
        <w:r w:rsidR="003145F6" w:rsidRPr="00494FEE">
          <w:rPr>
            <w:webHidden/>
            <w:sz w:val="22"/>
            <w:szCs w:val="22"/>
          </w:rPr>
          <w:instrText xml:space="preserve"> PAGEREF _Toc415061706 \h </w:instrText>
        </w:r>
        <w:r w:rsidR="00CD37CF" w:rsidRPr="00494FEE">
          <w:rPr>
            <w:webHidden/>
            <w:sz w:val="22"/>
            <w:szCs w:val="22"/>
          </w:rPr>
        </w:r>
        <w:r w:rsidR="00CD37CF" w:rsidRPr="00494FEE">
          <w:rPr>
            <w:webHidden/>
            <w:sz w:val="22"/>
            <w:szCs w:val="22"/>
          </w:rPr>
          <w:fldChar w:fldCharType="separate"/>
        </w:r>
        <w:r w:rsidR="007B192D">
          <w:rPr>
            <w:webHidden/>
            <w:sz w:val="22"/>
            <w:szCs w:val="22"/>
          </w:rPr>
          <w:t>24</w:t>
        </w:r>
        <w:r w:rsidR="00CD37CF" w:rsidRPr="00494FEE">
          <w:rPr>
            <w:webHidden/>
            <w:sz w:val="22"/>
            <w:szCs w:val="22"/>
          </w:rPr>
          <w:fldChar w:fldCharType="end"/>
        </w:r>
      </w:hyperlink>
    </w:p>
    <w:p w:rsidR="003145F6" w:rsidRPr="00494FEE" w:rsidRDefault="00FF2565" w:rsidP="00737CB3">
      <w:pPr>
        <w:pStyle w:val="TOC2"/>
        <w:rPr>
          <w:rFonts w:eastAsiaTheme="minorEastAsia"/>
          <w:lang w:eastAsia="en-AU"/>
        </w:rPr>
      </w:pPr>
      <w:hyperlink w:anchor="_Toc415061707" w:history="1">
        <w:r w:rsidR="003145F6" w:rsidRPr="00494FEE">
          <w:rPr>
            <w:rStyle w:val="Hyperlink"/>
            <w:lang w:val="en-US"/>
          </w:rPr>
          <w:t>F.</w:t>
        </w:r>
        <w:r w:rsidR="003145F6" w:rsidRPr="00494FEE">
          <w:rPr>
            <w:rFonts w:eastAsiaTheme="minorEastAsia"/>
            <w:lang w:eastAsia="en-AU"/>
          </w:rPr>
          <w:tab/>
        </w:r>
        <w:r w:rsidR="003145F6" w:rsidRPr="00494FEE">
          <w:rPr>
            <w:rStyle w:val="Hyperlink"/>
            <w:lang w:val="en-US"/>
          </w:rPr>
          <w:t>Population Characteristics</w:t>
        </w:r>
        <w:r w:rsidR="003145F6" w:rsidRPr="00494FEE">
          <w:rPr>
            <w:webHidden/>
          </w:rPr>
          <w:tab/>
        </w:r>
        <w:r w:rsidR="00CD37CF" w:rsidRPr="00494FEE">
          <w:rPr>
            <w:webHidden/>
          </w:rPr>
          <w:fldChar w:fldCharType="begin"/>
        </w:r>
        <w:r w:rsidR="003145F6" w:rsidRPr="00494FEE">
          <w:rPr>
            <w:webHidden/>
          </w:rPr>
          <w:instrText xml:space="preserve"> PAGEREF _Toc415061707 \h </w:instrText>
        </w:r>
        <w:r w:rsidR="00CD37CF" w:rsidRPr="00494FEE">
          <w:rPr>
            <w:webHidden/>
          </w:rPr>
        </w:r>
        <w:r w:rsidR="00CD37CF" w:rsidRPr="00494FEE">
          <w:rPr>
            <w:webHidden/>
          </w:rPr>
          <w:fldChar w:fldCharType="separate"/>
        </w:r>
        <w:r w:rsidR="007B192D">
          <w:rPr>
            <w:webHidden/>
          </w:rPr>
          <w:t>24</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08" w:history="1">
        <w:r w:rsidR="003145F6" w:rsidRPr="00494FEE">
          <w:rPr>
            <w:rStyle w:val="Hyperlink"/>
            <w:noProof/>
            <w:lang w:val="en-US"/>
          </w:rPr>
          <w:t>Population: size and age structure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_Toc415061708 \h </w:instrText>
        </w:r>
        <w:r w:rsidR="00CD37CF" w:rsidRPr="00494FEE">
          <w:rPr>
            <w:noProof/>
            <w:webHidden/>
          </w:rPr>
        </w:r>
        <w:r w:rsidR="00CD37CF" w:rsidRPr="00494FEE">
          <w:rPr>
            <w:noProof/>
            <w:webHidden/>
          </w:rPr>
          <w:fldChar w:fldCharType="separate"/>
        </w:r>
        <w:r w:rsidR="007B192D">
          <w:rPr>
            <w:noProof/>
            <w:webHidden/>
          </w:rPr>
          <w:t>24</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09" w:history="1">
        <w:r w:rsidR="003145F6" w:rsidRPr="00494FEE">
          <w:rPr>
            <w:rStyle w:val="Hyperlink"/>
            <w:noProof/>
          </w:rPr>
          <w:t>Family and household types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_Toc415061709 \h </w:instrText>
        </w:r>
        <w:r w:rsidR="00CD37CF" w:rsidRPr="00494FEE">
          <w:rPr>
            <w:noProof/>
            <w:webHidden/>
          </w:rPr>
        </w:r>
        <w:r w:rsidR="00CD37CF" w:rsidRPr="00494FEE">
          <w:rPr>
            <w:noProof/>
            <w:webHidden/>
          </w:rPr>
          <w:fldChar w:fldCharType="separate"/>
        </w:r>
        <w:r w:rsidR="007B192D">
          <w:rPr>
            <w:noProof/>
            <w:webHidden/>
          </w:rPr>
          <w:t>25</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0" w:history="1">
        <w:r w:rsidR="003145F6" w:rsidRPr="00494FEE">
          <w:rPr>
            <w:rStyle w:val="Hyperlink"/>
            <w:noProof/>
          </w:rPr>
          <w:t>Cultural diversity of residents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_Toc415061710 \h </w:instrText>
        </w:r>
        <w:r w:rsidR="00CD37CF" w:rsidRPr="00494FEE">
          <w:rPr>
            <w:noProof/>
            <w:webHidden/>
          </w:rPr>
        </w:r>
        <w:r w:rsidR="00CD37CF" w:rsidRPr="00494FEE">
          <w:rPr>
            <w:noProof/>
            <w:webHidden/>
          </w:rPr>
          <w:fldChar w:fldCharType="separate"/>
        </w:r>
        <w:r w:rsidR="007B192D">
          <w:rPr>
            <w:noProof/>
            <w:webHidden/>
          </w:rPr>
          <w:t>26</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1" w:history="1">
        <w:r w:rsidR="003145F6" w:rsidRPr="00494FEE">
          <w:rPr>
            <w:rStyle w:val="Hyperlink"/>
            <w:noProof/>
          </w:rPr>
          <w:t>People with disabilities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_Toc415061711 \h </w:instrText>
        </w:r>
        <w:r w:rsidR="00CD37CF" w:rsidRPr="00494FEE">
          <w:rPr>
            <w:noProof/>
            <w:webHidden/>
          </w:rPr>
        </w:r>
        <w:r w:rsidR="00CD37CF" w:rsidRPr="00494FEE">
          <w:rPr>
            <w:noProof/>
            <w:webHidden/>
          </w:rPr>
          <w:fldChar w:fldCharType="separate"/>
        </w:r>
        <w:r w:rsidR="007B192D">
          <w:rPr>
            <w:noProof/>
            <w:webHidden/>
          </w:rPr>
          <w:t>28</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2" w:history="1">
        <w:r w:rsidR="003145F6" w:rsidRPr="00494FEE">
          <w:rPr>
            <w:rStyle w:val="Hyperlink"/>
            <w:noProof/>
          </w:rPr>
          <w:t>Participation in education</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_Toc415061712 \h </w:instrText>
        </w:r>
        <w:r w:rsidR="00CD37CF" w:rsidRPr="00494FEE">
          <w:rPr>
            <w:noProof/>
            <w:webHidden/>
          </w:rPr>
        </w:r>
        <w:r w:rsidR="00CD37CF" w:rsidRPr="00494FEE">
          <w:rPr>
            <w:noProof/>
            <w:webHidden/>
          </w:rPr>
          <w:fldChar w:fldCharType="separate"/>
        </w:r>
        <w:r w:rsidR="007B192D">
          <w:rPr>
            <w:noProof/>
            <w:webHidden/>
          </w:rPr>
          <w:t>29</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3" w:history="1">
        <w:r w:rsidR="003145F6" w:rsidRPr="00494FEE">
          <w:rPr>
            <w:rStyle w:val="Hyperlink"/>
            <w:noProof/>
          </w:rPr>
          <w:t>Internet access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_Toc415061713 \h </w:instrText>
        </w:r>
        <w:r w:rsidR="00CD37CF" w:rsidRPr="00494FEE">
          <w:rPr>
            <w:noProof/>
            <w:webHidden/>
          </w:rPr>
        </w:r>
        <w:r w:rsidR="00CD37CF" w:rsidRPr="00494FEE">
          <w:rPr>
            <w:noProof/>
            <w:webHidden/>
          </w:rPr>
          <w:fldChar w:fldCharType="separate"/>
        </w:r>
        <w:r w:rsidR="007B192D">
          <w:rPr>
            <w:noProof/>
            <w:webHidden/>
          </w:rPr>
          <w:t>31</w:t>
        </w:r>
        <w:r w:rsidR="00CD37CF" w:rsidRPr="00494FEE">
          <w:rPr>
            <w:noProof/>
            <w:webHidden/>
          </w:rPr>
          <w:fldChar w:fldCharType="end"/>
        </w:r>
      </w:hyperlink>
    </w:p>
    <w:p w:rsidR="003145F6" w:rsidRPr="00494FEE" w:rsidRDefault="00FF2565" w:rsidP="00737CB3">
      <w:pPr>
        <w:pStyle w:val="TOC2"/>
        <w:rPr>
          <w:rFonts w:eastAsiaTheme="minorEastAsia"/>
          <w:lang w:eastAsia="en-AU"/>
        </w:rPr>
      </w:pPr>
      <w:hyperlink w:anchor="_Toc415061714" w:history="1">
        <w:r w:rsidR="003145F6" w:rsidRPr="00494FEE">
          <w:rPr>
            <w:rStyle w:val="Hyperlink"/>
          </w:rPr>
          <w:t>G.</w:t>
        </w:r>
        <w:r w:rsidR="003145F6" w:rsidRPr="00494FEE">
          <w:rPr>
            <w:rFonts w:eastAsiaTheme="minorEastAsia"/>
            <w:lang w:eastAsia="en-AU"/>
          </w:rPr>
          <w:tab/>
        </w:r>
        <w:r w:rsidR="003145F6" w:rsidRPr="00494FEE">
          <w:rPr>
            <w:rStyle w:val="Hyperlink"/>
          </w:rPr>
          <w:t>Labour Force Characteristics</w:t>
        </w:r>
        <w:r w:rsidR="003145F6" w:rsidRPr="00494FEE">
          <w:rPr>
            <w:webHidden/>
          </w:rPr>
          <w:tab/>
        </w:r>
        <w:r w:rsidR="00CD37CF" w:rsidRPr="00494FEE">
          <w:rPr>
            <w:webHidden/>
          </w:rPr>
          <w:fldChar w:fldCharType="begin"/>
        </w:r>
        <w:r w:rsidR="003145F6" w:rsidRPr="00494FEE">
          <w:rPr>
            <w:webHidden/>
          </w:rPr>
          <w:instrText xml:space="preserve"> PAGEREF _Toc415061714 \h </w:instrText>
        </w:r>
        <w:r w:rsidR="00CD37CF" w:rsidRPr="00494FEE">
          <w:rPr>
            <w:webHidden/>
          </w:rPr>
        </w:r>
        <w:r w:rsidR="00CD37CF" w:rsidRPr="00494FEE">
          <w:rPr>
            <w:webHidden/>
          </w:rPr>
          <w:fldChar w:fldCharType="separate"/>
        </w:r>
        <w:r w:rsidR="007B192D">
          <w:rPr>
            <w:webHidden/>
          </w:rPr>
          <w:t>32</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15" w:history="1">
        <w:r w:rsidR="003145F6" w:rsidRPr="00494FEE">
          <w:rPr>
            <w:rStyle w:val="Hyperlink"/>
            <w:noProof/>
          </w:rPr>
          <w:t>Labour force participation</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_Toc415061715 \h </w:instrText>
        </w:r>
        <w:r w:rsidR="00CD37CF" w:rsidRPr="00494FEE">
          <w:rPr>
            <w:noProof/>
            <w:webHidden/>
          </w:rPr>
        </w:r>
        <w:r w:rsidR="00CD37CF" w:rsidRPr="00494FEE">
          <w:rPr>
            <w:noProof/>
            <w:webHidden/>
          </w:rPr>
          <w:fldChar w:fldCharType="separate"/>
        </w:r>
        <w:r w:rsidR="007B192D">
          <w:rPr>
            <w:noProof/>
            <w:webHidden/>
          </w:rPr>
          <w:t>32</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6" w:history="1">
        <w:r w:rsidR="003145F6" w:rsidRPr="00494FEE">
          <w:rPr>
            <w:rStyle w:val="Hyperlink"/>
            <w:noProof/>
          </w:rPr>
          <w:t>Employment by industry</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_Toc415061716 \h </w:instrText>
        </w:r>
        <w:r w:rsidR="00CD37CF" w:rsidRPr="00494FEE">
          <w:rPr>
            <w:noProof/>
            <w:webHidden/>
          </w:rPr>
        </w:r>
        <w:r w:rsidR="00CD37CF" w:rsidRPr="00494FEE">
          <w:rPr>
            <w:noProof/>
            <w:webHidden/>
          </w:rPr>
          <w:fldChar w:fldCharType="separate"/>
        </w:r>
        <w:r w:rsidR="007B192D">
          <w:rPr>
            <w:noProof/>
            <w:webHidden/>
          </w:rPr>
          <w:t>33</w:t>
        </w:r>
        <w:r w:rsidR="00CD37CF" w:rsidRPr="00494FEE">
          <w:rPr>
            <w:noProof/>
            <w:webHidden/>
          </w:rPr>
          <w:fldChar w:fldCharType="end"/>
        </w:r>
      </w:hyperlink>
    </w:p>
    <w:p w:rsidR="003145F6" w:rsidRPr="00494FEE" w:rsidRDefault="00FF2565" w:rsidP="00737CB3">
      <w:pPr>
        <w:pStyle w:val="TOC2"/>
        <w:rPr>
          <w:rFonts w:eastAsiaTheme="minorEastAsia"/>
          <w:lang w:eastAsia="en-AU"/>
        </w:rPr>
      </w:pPr>
      <w:hyperlink w:anchor="_Toc415061717" w:history="1">
        <w:r w:rsidR="003145F6" w:rsidRPr="00494FEE">
          <w:rPr>
            <w:rStyle w:val="Hyperlink"/>
          </w:rPr>
          <w:t>H.</w:t>
        </w:r>
        <w:r w:rsidR="003145F6" w:rsidRPr="00494FEE">
          <w:rPr>
            <w:rFonts w:eastAsiaTheme="minorEastAsia"/>
            <w:lang w:eastAsia="en-AU"/>
          </w:rPr>
          <w:tab/>
        </w:r>
        <w:r w:rsidR="003145F6" w:rsidRPr="00494FEE">
          <w:rPr>
            <w:rStyle w:val="Hyperlink"/>
          </w:rPr>
          <w:t>Financial Wellbeing</w:t>
        </w:r>
        <w:r w:rsidR="003145F6" w:rsidRPr="00494FEE">
          <w:rPr>
            <w:webHidden/>
          </w:rPr>
          <w:tab/>
        </w:r>
        <w:r w:rsidR="00CD37CF" w:rsidRPr="00494FEE">
          <w:rPr>
            <w:webHidden/>
          </w:rPr>
          <w:fldChar w:fldCharType="begin"/>
        </w:r>
        <w:r w:rsidR="003145F6" w:rsidRPr="00494FEE">
          <w:rPr>
            <w:webHidden/>
          </w:rPr>
          <w:instrText xml:space="preserve"> PAGEREF _Toc415061717 \h </w:instrText>
        </w:r>
        <w:r w:rsidR="00CD37CF" w:rsidRPr="00494FEE">
          <w:rPr>
            <w:webHidden/>
          </w:rPr>
        </w:r>
        <w:r w:rsidR="00CD37CF" w:rsidRPr="00494FEE">
          <w:rPr>
            <w:webHidden/>
          </w:rPr>
          <w:fldChar w:fldCharType="separate"/>
        </w:r>
        <w:r w:rsidR="007B192D">
          <w:rPr>
            <w:webHidden/>
          </w:rPr>
          <w:t>36</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18" w:history="1">
        <w:r w:rsidR="003145F6" w:rsidRPr="00494FEE">
          <w:rPr>
            <w:rStyle w:val="Hyperlink"/>
            <w:noProof/>
          </w:rPr>
          <w:t>Individual incomes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_Toc415061718 \h </w:instrText>
        </w:r>
        <w:r w:rsidR="00CD37CF" w:rsidRPr="00494FEE">
          <w:rPr>
            <w:noProof/>
            <w:webHidden/>
          </w:rPr>
        </w:r>
        <w:r w:rsidR="00CD37CF" w:rsidRPr="00494FEE">
          <w:rPr>
            <w:noProof/>
            <w:webHidden/>
          </w:rPr>
          <w:fldChar w:fldCharType="separate"/>
        </w:r>
        <w:r w:rsidR="007B192D">
          <w:rPr>
            <w:noProof/>
            <w:webHidden/>
          </w:rPr>
          <w:t>36</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19" w:history="1">
        <w:r w:rsidR="003145F6" w:rsidRPr="00494FEE">
          <w:rPr>
            <w:rStyle w:val="Hyperlink"/>
            <w:noProof/>
          </w:rPr>
          <w:t>Centrelink payments and allowances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_Toc415061719 \h </w:instrText>
        </w:r>
        <w:r w:rsidR="00CD37CF" w:rsidRPr="00494FEE">
          <w:rPr>
            <w:noProof/>
            <w:webHidden/>
          </w:rPr>
        </w:r>
        <w:r w:rsidR="00CD37CF" w:rsidRPr="00494FEE">
          <w:rPr>
            <w:noProof/>
            <w:webHidden/>
          </w:rPr>
          <w:fldChar w:fldCharType="separate"/>
        </w:r>
        <w:r w:rsidR="007B192D">
          <w:rPr>
            <w:noProof/>
            <w:webHidden/>
          </w:rPr>
          <w:t>38</w:t>
        </w:r>
        <w:r w:rsidR="00CD37CF" w:rsidRPr="00494FEE">
          <w:rPr>
            <w:noProof/>
            <w:webHidden/>
          </w:rPr>
          <w:fldChar w:fldCharType="end"/>
        </w:r>
      </w:hyperlink>
    </w:p>
    <w:p w:rsidR="003145F6" w:rsidRPr="00494FEE" w:rsidRDefault="00FF2565" w:rsidP="00424B2F">
      <w:pPr>
        <w:pStyle w:val="TOC3"/>
        <w:rPr>
          <w:noProof/>
          <w:color w:val="0000FF"/>
          <w:u w:val="single"/>
        </w:rPr>
      </w:pPr>
      <w:hyperlink w:anchor="_Toc415061720" w:history="1">
        <w:r w:rsidR="003145F6" w:rsidRPr="00494FEE">
          <w:rPr>
            <w:rStyle w:val="Hyperlink"/>
            <w:noProof/>
          </w:rPr>
          <w:t>SEIFA index of disadvantage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_Toc415061720 \h </w:instrText>
        </w:r>
        <w:r w:rsidR="00CD37CF" w:rsidRPr="00494FEE">
          <w:rPr>
            <w:noProof/>
            <w:webHidden/>
          </w:rPr>
        </w:r>
        <w:r w:rsidR="00CD37CF" w:rsidRPr="00494FEE">
          <w:rPr>
            <w:noProof/>
            <w:webHidden/>
          </w:rPr>
          <w:fldChar w:fldCharType="separate"/>
        </w:r>
        <w:r w:rsidR="007B192D">
          <w:rPr>
            <w:noProof/>
            <w:webHidden/>
          </w:rPr>
          <w:t>39</w:t>
        </w:r>
        <w:r w:rsidR="00CD37CF" w:rsidRPr="00494FEE">
          <w:rPr>
            <w:noProof/>
            <w:webHidden/>
          </w:rPr>
          <w:fldChar w:fldCharType="end"/>
        </w:r>
      </w:hyperlink>
    </w:p>
    <w:p w:rsidR="003145F6" w:rsidRPr="00494FEE" w:rsidRDefault="00FF2565" w:rsidP="00737CB3">
      <w:pPr>
        <w:pStyle w:val="TOC2"/>
        <w:rPr>
          <w:rFonts w:eastAsiaTheme="minorEastAsia"/>
          <w:lang w:eastAsia="en-AU"/>
        </w:rPr>
      </w:pPr>
      <w:hyperlink w:anchor="_Toc415061721" w:history="1">
        <w:r w:rsidR="003145F6" w:rsidRPr="00494FEE">
          <w:rPr>
            <w:rStyle w:val="Hyperlink"/>
          </w:rPr>
          <w:t>I.</w:t>
        </w:r>
        <w:r w:rsidR="003145F6" w:rsidRPr="00494FEE">
          <w:rPr>
            <w:rFonts w:eastAsiaTheme="minorEastAsia"/>
            <w:lang w:eastAsia="en-AU"/>
          </w:rPr>
          <w:tab/>
        </w:r>
        <w:r w:rsidR="003145F6" w:rsidRPr="00494FEE">
          <w:rPr>
            <w:rStyle w:val="Hyperlink"/>
          </w:rPr>
          <w:t>Housing</w:t>
        </w:r>
        <w:r w:rsidR="003145F6" w:rsidRPr="00494FEE">
          <w:rPr>
            <w:webHidden/>
          </w:rPr>
          <w:tab/>
        </w:r>
        <w:r w:rsidR="00CD37CF" w:rsidRPr="00494FEE">
          <w:rPr>
            <w:webHidden/>
          </w:rPr>
          <w:fldChar w:fldCharType="begin"/>
        </w:r>
        <w:r w:rsidR="003145F6" w:rsidRPr="00494FEE">
          <w:rPr>
            <w:webHidden/>
          </w:rPr>
          <w:instrText xml:space="preserve"> PAGEREF _Toc415061721 \h </w:instrText>
        </w:r>
        <w:r w:rsidR="00CD37CF" w:rsidRPr="00494FEE">
          <w:rPr>
            <w:webHidden/>
          </w:rPr>
        </w:r>
        <w:r w:rsidR="00CD37CF" w:rsidRPr="00494FEE">
          <w:rPr>
            <w:webHidden/>
          </w:rPr>
          <w:fldChar w:fldCharType="separate"/>
        </w:r>
        <w:r w:rsidR="007B192D">
          <w:rPr>
            <w:webHidden/>
          </w:rPr>
          <w:t>41</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22" w:history="1">
        <w:r w:rsidR="003145F6" w:rsidRPr="00494FEE">
          <w:rPr>
            <w:rStyle w:val="Hyperlink"/>
            <w:noProof/>
          </w:rPr>
          <w:t>Dwelling types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_Toc415061722 \h </w:instrText>
        </w:r>
        <w:r w:rsidR="00CD37CF" w:rsidRPr="00494FEE">
          <w:rPr>
            <w:noProof/>
            <w:webHidden/>
          </w:rPr>
        </w:r>
        <w:r w:rsidR="00CD37CF" w:rsidRPr="00494FEE">
          <w:rPr>
            <w:noProof/>
            <w:webHidden/>
          </w:rPr>
          <w:fldChar w:fldCharType="separate"/>
        </w:r>
        <w:r w:rsidR="007B192D">
          <w:rPr>
            <w:noProof/>
            <w:webHidden/>
          </w:rPr>
          <w:t>41</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3" w:history="1">
        <w:r w:rsidR="003145F6" w:rsidRPr="00494FEE">
          <w:rPr>
            <w:rStyle w:val="Hyperlink"/>
            <w:noProof/>
          </w:rPr>
          <w:t>Public housing stock</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_Toc415061723 \h </w:instrText>
        </w:r>
        <w:r w:rsidR="00CD37CF" w:rsidRPr="00494FEE">
          <w:rPr>
            <w:noProof/>
            <w:webHidden/>
          </w:rPr>
        </w:r>
        <w:r w:rsidR="00CD37CF" w:rsidRPr="00494FEE">
          <w:rPr>
            <w:noProof/>
            <w:webHidden/>
          </w:rPr>
          <w:fldChar w:fldCharType="separate"/>
        </w:r>
        <w:r w:rsidR="007B192D">
          <w:rPr>
            <w:noProof/>
            <w:webHidden/>
          </w:rPr>
          <w:t>41</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4" w:history="1">
        <w:r w:rsidR="003145F6" w:rsidRPr="00494FEE">
          <w:rPr>
            <w:rStyle w:val="Hyperlink"/>
            <w:noProof/>
          </w:rPr>
          <w:t>Residential aged care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_Toc415061724 \h </w:instrText>
        </w:r>
        <w:r w:rsidR="00CD37CF" w:rsidRPr="00494FEE">
          <w:rPr>
            <w:noProof/>
            <w:webHidden/>
          </w:rPr>
        </w:r>
        <w:r w:rsidR="00CD37CF" w:rsidRPr="00494FEE">
          <w:rPr>
            <w:noProof/>
            <w:webHidden/>
          </w:rPr>
          <w:fldChar w:fldCharType="separate"/>
        </w:r>
        <w:r w:rsidR="007B192D">
          <w:rPr>
            <w:noProof/>
            <w:webHidden/>
          </w:rPr>
          <w:t>41</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5" w:history="1">
        <w:r w:rsidR="003145F6" w:rsidRPr="00494FEE">
          <w:rPr>
            <w:rStyle w:val="Hyperlink"/>
            <w:noProof/>
          </w:rPr>
          <w:t>Building permits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_Toc415061725 \h </w:instrText>
        </w:r>
        <w:r w:rsidR="00CD37CF" w:rsidRPr="00494FEE">
          <w:rPr>
            <w:noProof/>
            <w:webHidden/>
          </w:rPr>
        </w:r>
        <w:r w:rsidR="00CD37CF" w:rsidRPr="00494FEE">
          <w:rPr>
            <w:noProof/>
            <w:webHidden/>
          </w:rPr>
          <w:fldChar w:fldCharType="separate"/>
        </w:r>
        <w:r w:rsidR="007B192D">
          <w:rPr>
            <w:noProof/>
            <w:webHidden/>
          </w:rPr>
          <w:t>42</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6" w:history="1">
        <w:r w:rsidR="003145F6" w:rsidRPr="00494FEE">
          <w:rPr>
            <w:rStyle w:val="Hyperlink"/>
            <w:noProof/>
          </w:rPr>
          <w:t>Housing tenure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_Toc415061726 \h </w:instrText>
        </w:r>
        <w:r w:rsidR="00CD37CF" w:rsidRPr="00494FEE">
          <w:rPr>
            <w:noProof/>
            <w:webHidden/>
          </w:rPr>
        </w:r>
        <w:r w:rsidR="00CD37CF" w:rsidRPr="00494FEE">
          <w:rPr>
            <w:noProof/>
            <w:webHidden/>
          </w:rPr>
          <w:fldChar w:fldCharType="separate"/>
        </w:r>
        <w:r w:rsidR="007B192D">
          <w:rPr>
            <w:noProof/>
            <w:webHidden/>
          </w:rPr>
          <w:t>42</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7" w:history="1">
        <w:r w:rsidR="003145F6" w:rsidRPr="00494FEE">
          <w:rPr>
            <w:rStyle w:val="Hyperlink"/>
            <w:noProof/>
          </w:rPr>
          <w:t>Housing sales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_Toc415061727 \h </w:instrText>
        </w:r>
        <w:r w:rsidR="00CD37CF" w:rsidRPr="00494FEE">
          <w:rPr>
            <w:noProof/>
            <w:webHidden/>
          </w:rPr>
        </w:r>
        <w:r w:rsidR="00CD37CF" w:rsidRPr="00494FEE">
          <w:rPr>
            <w:noProof/>
            <w:webHidden/>
          </w:rPr>
          <w:fldChar w:fldCharType="separate"/>
        </w:r>
        <w:r w:rsidR="007B192D">
          <w:rPr>
            <w:noProof/>
            <w:webHidden/>
          </w:rPr>
          <w:t>42</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8" w:history="1">
        <w:r w:rsidR="003145F6" w:rsidRPr="00494FEE">
          <w:rPr>
            <w:rStyle w:val="Hyperlink"/>
            <w:noProof/>
          </w:rPr>
          <w:t>Housing mortgages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_Toc415061728 \h </w:instrText>
        </w:r>
        <w:r w:rsidR="00CD37CF" w:rsidRPr="00494FEE">
          <w:rPr>
            <w:noProof/>
            <w:webHidden/>
          </w:rPr>
        </w:r>
        <w:r w:rsidR="00CD37CF" w:rsidRPr="00494FEE">
          <w:rPr>
            <w:noProof/>
            <w:webHidden/>
          </w:rPr>
          <w:fldChar w:fldCharType="separate"/>
        </w:r>
        <w:r w:rsidR="007B192D">
          <w:rPr>
            <w:noProof/>
            <w:webHidden/>
          </w:rPr>
          <w:t>43</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29" w:history="1">
        <w:r w:rsidR="003145F6" w:rsidRPr="00494FEE">
          <w:rPr>
            <w:rStyle w:val="Hyperlink"/>
            <w:noProof/>
          </w:rPr>
          <w:t>Availability of rental housing</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_Toc415061729 \h </w:instrText>
        </w:r>
        <w:r w:rsidR="00CD37CF" w:rsidRPr="00494FEE">
          <w:rPr>
            <w:noProof/>
            <w:webHidden/>
          </w:rPr>
        </w:r>
        <w:r w:rsidR="00CD37CF" w:rsidRPr="00494FEE">
          <w:rPr>
            <w:noProof/>
            <w:webHidden/>
          </w:rPr>
          <w:fldChar w:fldCharType="separate"/>
        </w:r>
        <w:r w:rsidR="007B192D">
          <w:rPr>
            <w:noProof/>
            <w:webHidden/>
          </w:rPr>
          <w:t>45</w:t>
        </w:r>
        <w:r w:rsidR="00CD37CF" w:rsidRPr="00494FEE">
          <w:rPr>
            <w:noProof/>
            <w:webHidden/>
          </w:rPr>
          <w:fldChar w:fldCharType="end"/>
        </w:r>
      </w:hyperlink>
    </w:p>
    <w:p w:rsidR="003145F6" w:rsidRPr="00494FEE" w:rsidRDefault="00FF2565" w:rsidP="00424B2F">
      <w:pPr>
        <w:pStyle w:val="TOC3"/>
        <w:rPr>
          <w:rFonts w:eastAsiaTheme="minorEastAsia"/>
          <w:noProof/>
          <w:color w:val="000000" w:themeColor="text1"/>
          <w:lang w:eastAsia="en-AU"/>
        </w:rPr>
      </w:pPr>
      <w:hyperlink w:anchor="_Toc415061730" w:history="1">
        <w:r w:rsidR="003145F6" w:rsidRPr="00494FEE">
          <w:rPr>
            <w:rStyle w:val="Hyperlink"/>
            <w:noProof/>
          </w:rPr>
          <w:t>Rental payments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_Toc415061730 \h </w:instrText>
        </w:r>
        <w:r w:rsidR="00CD37CF" w:rsidRPr="00494FEE">
          <w:rPr>
            <w:noProof/>
            <w:webHidden/>
          </w:rPr>
        </w:r>
        <w:r w:rsidR="00CD37CF" w:rsidRPr="00494FEE">
          <w:rPr>
            <w:noProof/>
            <w:webHidden/>
          </w:rPr>
          <w:fldChar w:fldCharType="separate"/>
        </w:r>
        <w:r w:rsidR="007B192D">
          <w:rPr>
            <w:noProof/>
            <w:webHidden/>
          </w:rPr>
          <w:t>45</w:t>
        </w:r>
        <w:r w:rsidR="00CD37CF" w:rsidRPr="00494FEE">
          <w:rPr>
            <w:noProof/>
            <w:webHidden/>
          </w:rPr>
          <w:fldChar w:fldCharType="end"/>
        </w:r>
      </w:hyperlink>
    </w:p>
    <w:p w:rsidR="003145F6" w:rsidRPr="00494FEE" w:rsidRDefault="00FF2565" w:rsidP="00424B2F">
      <w:pPr>
        <w:pStyle w:val="TOC3"/>
        <w:rPr>
          <w:noProof/>
          <w:color w:val="000000" w:themeColor="text1"/>
          <w:u w:val="single"/>
        </w:rPr>
      </w:pPr>
      <w:hyperlink w:anchor="_Toc415061731" w:history="1">
        <w:r w:rsidR="003145F6" w:rsidRPr="00494FEE">
          <w:rPr>
            <w:rStyle w:val="Hyperlink"/>
            <w:noProof/>
            <w:color w:val="000000" w:themeColor="text1"/>
          </w:rPr>
          <w:t>Housing stress</w:t>
        </w:r>
        <w:r w:rsidR="003145F6" w:rsidRPr="00494FEE">
          <w:rPr>
            <w:noProof/>
            <w:webHidden/>
            <w:color w:val="000000" w:themeColor="text1"/>
          </w:rPr>
          <w:tab/>
        </w:r>
        <w:r w:rsidR="00CD37CF" w:rsidRPr="00494FEE">
          <w:rPr>
            <w:noProof/>
            <w:webHidden/>
            <w:color w:val="000000" w:themeColor="text1"/>
          </w:rPr>
          <w:fldChar w:fldCharType="begin"/>
        </w:r>
        <w:r w:rsidR="003145F6" w:rsidRPr="00494FEE">
          <w:rPr>
            <w:noProof/>
            <w:webHidden/>
            <w:color w:val="000000" w:themeColor="text1"/>
          </w:rPr>
          <w:instrText xml:space="preserve"> PAGEREF _Toc415061731 \h </w:instrText>
        </w:r>
        <w:r w:rsidR="00CD37CF" w:rsidRPr="00494FEE">
          <w:rPr>
            <w:noProof/>
            <w:webHidden/>
            <w:color w:val="000000" w:themeColor="text1"/>
          </w:rPr>
        </w:r>
        <w:r w:rsidR="00CD37CF" w:rsidRPr="00494FEE">
          <w:rPr>
            <w:noProof/>
            <w:webHidden/>
            <w:color w:val="000000" w:themeColor="text1"/>
          </w:rPr>
          <w:fldChar w:fldCharType="separate"/>
        </w:r>
        <w:r w:rsidR="007B192D">
          <w:rPr>
            <w:noProof/>
            <w:webHidden/>
            <w:color w:val="000000" w:themeColor="text1"/>
          </w:rPr>
          <w:t>46</w:t>
        </w:r>
        <w:r w:rsidR="00CD37CF" w:rsidRPr="00494FEE">
          <w:rPr>
            <w:noProof/>
            <w:webHidden/>
            <w:color w:val="000000" w:themeColor="text1"/>
          </w:rPr>
          <w:fldChar w:fldCharType="end"/>
        </w:r>
      </w:hyperlink>
    </w:p>
    <w:p w:rsidR="003145F6" w:rsidRPr="00494FEE" w:rsidRDefault="00FF2565" w:rsidP="00737CB3">
      <w:pPr>
        <w:pStyle w:val="TOC2"/>
        <w:rPr>
          <w:rFonts w:eastAsiaTheme="minorEastAsia"/>
          <w:lang w:eastAsia="en-AU"/>
        </w:rPr>
      </w:pPr>
      <w:hyperlink w:anchor="_Toc415061732" w:history="1">
        <w:r w:rsidR="003145F6" w:rsidRPr="00494FEE">
          <w:rPr>
            <w:rStyle w:val="Hyperlink"/>
          </w:rPr>
          <w:t>J.</w:t>
        </w:r>
        <w:r w:rsidR="003145F6" w:rsidRPr="00494FEE">
          <w:rPr>
            <w:rFonts w:eastAsiaTheme="minorEastAsia"/>
            <w:lang w:eastAsia="en-AU"/>
          </w:rPr>
          <w:tab/>
        </w:r>
        <w:r w:rsidR="003145F6" w:rsidRPr="00494FEE">
          <w:rPr>
            <w:rStyle w:val="Hyperlink"/>
          </w:rPr>
          <w:t>Transport</w:t>
        </w:r>
        <w:r w:rsidR="003145F6" w:rsidRPr="00494FEE">
          <w:rPr>
            <w:webHidden/>
          </w:rPr>
          <w:tab/>
        </w:r>
        <w:r w:rsidR="00CD37CF" w:rsidRPr="00494FEE">
          <w:rPr>
            <w:webHidden/>
          </w:rPr>
          <w:fldChar w:fldCharType="begin"/>
        </w:r>
        <w:r w:rsidR="003145F6" w:rsidRPr="00494FEE">
          <w:rPr>
            <w:webHidden/>
          </w:rPr>
          <w:instrText xml:space="preserve"> PAGEREF _Toc415061732 \h </w:instrText>
        </w:r>
        <w:r w:rsidR="00CD37CF" w:rsidRPr="00494FEE">
          <w:rPr>
            <w:webHidden/>
          </w:rPr>
        </w:r>
        <w:r w:rsidR="00CD37CF" w:rsidRPr="00494FEE">
          <w:rPr>
            <w:webHidden/>
          </w:rPr>
          <w:fldChar w:fldCharType="separate"/>
        </w:r>
        <w:r w:rsidR="007B192D">
          <w:rPr>
            <w:webHidden/>
          </w:rPr>
          <w:t>47</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33" w:history="1">
        <w:r w:rsidR="003145F6" w:rsidRPr="00494FEE">
          <w:rPr>
            <w:rStyle w:val="Hyperlink"/>
            <w:noProof/>
          </w:rPr>
          <w:t>Car ownership</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_Toc415061733 \h </w:instrText>
        </w:r>
        <w:r w:rsidR="00CD37CF" w:rsidRPr="00494FEE">
          <w:rPr>
            <w:noProof/>
            <w:webHidden/>
          </w:rPr>
        </w:r>
        <w:r w:rsidR="00CD37CF" w:rsidRPr="00494FEE">
          <w:rPr>
            <w:noProof/>
            <w:webHidden/>
          </w:rPr>
          <w:fldChar w:fldCharType="separate"/>
        </w:r>
        <w:r w:rsidR="007B192D">
          <w:rPr>
            <w:noProof/>
            <w:webHidden/>
          </w:rPr>
          <w:t>47</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34" w:history="1">
        <w:r w:rsidR="003145F6" w:rsidRPr="00494FEE">
          <w:rPr>
            <w:rStyle w:val="Hyperlink"/>
            <w:noProof/>
          </w:rPr>
          <w:t>Journey to work</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_Toc415061734 \h </w:instrText>
        </w:r>
        <w:r w:rsidR="00CD37CF" w:rsidRPr="00494FEE">
          <w:rPr>
            <w:noProof/>
            <w:webHidden/>
          </w:rPr>
        </w:r>
        <w:r w:rsidR="00CD37CF" w:rsidRPr="00494FEE">
          <w:rPr>
            <w:noProof/>
            <w:webHidden/>
          </w:rPr>
          <w:fldChar w:fldCharType="separate"/>
        </w:r>
        <w:r w:rsidR="007B192D">
          <w:rPr>
            <w:noProof/>
            <w:webHidden/>
          </w:rPr>
          <w:t>47</w:t>
        </w:r>
        <w:r w:rsidR="00CD37CF" w:rsidRPr="00494FEE">
          <w:rPr>
            <w:noProof/>
            <w:webHidden/>
          </w:rPr>
          <w:fldChar w:fldCharType="end"/>
        </w:r>
      </w:hyperlink>
    </w:p>
    <w:p w:rsidR="003145F6" w:rsidRPr="00494FEE" w:rsidRDefault="00FF2565" w:rsidP="00737CB3">
      <w:pPr>
        <w:pStyle w:val="TOC2"/>
        <w:rPr>
          <w:rFonts w:eastAsiaTheme="minorEastAsia"/>
          <w:lang w:eastAsia="en-AU"/>
        </w:rPr>
      </w:pPr>
      <w:hyperlink w:anchor="_Toc415061735" w:history="1">
        <w:r w:rsidR="003145F6" w:rsidRPr="00494FEE">
          <w:rPr>
            <w:rStyle w:val="Hyperlink"/>
          </w:rPr>
          <w:t>K.</w:t>
        </w:r>
        <w:r w:rsidR="003145F6" w:rsidRPr="00494FEE">
          <w:rPr>
            <w:rFonts w:eastAsiaTheme="minorEastAsia"/>
            <w:lang w:eastAsia="en-AU"/>
          </w:rPr>
          <w:tab/>
        </w:r>
        <w:r w:rsidR="003145F6" w:rsidRPr="00494FEE">
          <w:rPr>
            <w:rStyle w:val="Hyperlink"/>
          </w:rPr>
          <w:t>Population Forecasts</w:t>
        </w:r>
        <w:r w:rsidR="003145F6" w:rsidRPr="00494FEE">
          <w:rPr>
            <w:webHidden/>
          </w:rPr>
          <w:tab/>
        </w:r>
        <w:r w:rsidR="00CD37CF" w:rsidRPr="00494FEE">
          <w:rPr>
            <w:webHidden/>
          </w:rPr>
          <w:fldChar w:fldCharType="begin"/>
        </w:r>
        <w:r w:rsidR="003145F6" w:rsidRPr="00494FEE">
          <w:rPr>
            <w:webHidden/>
          </w:rPr>
          <w:instrText xml:space="preserve"> PAGEREF _Toc415061735 \h </w:instrText>
        </w:r>
        <w:r w:rsidR="00CD37CF" w:rsidRPr="00494FEE">
          <w:rPr>
            <w:webHidden/>
          </w:rPr>
        </w:r>
        <w:r w:rsidR="00CD37CF" w:rsidRPr="00494FEE">
          <w:rPr>
            <w:webHidden/>
          </w:rPr>
          <w:fldChar w:fldCharType="separate"/>
        </w:r>
        <w:r w:rsidR="007B192D">
          <w:rPr>
            <w:webHidden/>
          </w:rPr>
          <w:t>49</w:t>
        </w:r>
        <w:r w:rsidR="00CD37CF" w:rsidRPr="00494FEE">
          <w:rPr>
            <w:webHidden/>
          </w:rPr>
          <w:fldChar w:fldCharType="end"/>
        </w:r>
      </w:hyperlink>
    </w:p>
    <w:p w:rsidR="003145F6" w:rsidRPr="00494FEE" w:rsidRDefault="00FF2565" w:rsidP="00424B2F">
      <w:pPr>
        <w:pStyle w:val="TOC3"/>
        <w:rPr>
          <w:rFonts w:eastAsiaTheme="minorEastAsia"/>
          <w:noProof/>
          <w:lang w:eastAsia="en-AU"/>
        </w:rPr>
      </w:pPr>
      <w:hyperlink w:anchor="_Toc415061736" w:history="1">
        <w:r w:rsidR="003145F6" w:rsidRPr="00494FEE">
          <w:rPr>
            <w:rStyle w:val="Hyperlink"/>
            <w:noProof/>
          </w:rPr>
          <w:t>Population numbers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_Toc415061736 \h </w:instrText>
        </w:r>
        <w:r w:rsidR="00CD37CF" w:rsidRPr="00494FEE">
          <w:rPr>
            <w:noProof/>
            <w:webHidden/>
          </w:rPr>
        </w:r>
        <w:r w:rsidR="00CD37CF" w:rsidRPr="00494FEE">
          <w:rPr>
            <w:noProof/>
            <w:webHidden/>
          </w:rPr>
          <w:fldChar w:fldCharType="separate"/>
        </w:r>
        <w:r w:rsidR="007B192D">
          <w:rPr>
            <w:noProof/>
            <w:webHidden/>
          </w:rPr>
          <w:t>49</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37" w:history="1">
        <w:r w:rsidR="003145F6" w:rsidRPr="00494FEE">
          <w:rPr>
            <w:rStyle w:val="Hyperlink"/>
            <w:noProof/>
          </w:rPr>
          <w:t>Age structure</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_Toc415061737 \h </w:instrText>
        </w:r>
        <w:r w:rsidR="00CD37CF" w:rsidRPr="00494FEE">
          <w:rPr>
            <w:noProof/>
            <w:webHidden/>
          </w:rPr>
        </w:r>
        <w:r w:rsidR="00CD37CF" w:rsidRPr="00494FEE">
          <w:rPr>
            <w:noProof/>
            <w:webHidden/>
          </w:rPr>
          <w:fldChar w:fldCharType="separate"/>
        </w:r>
        <w:r w:rsidR="007B192D">
          <w:rPr>
            <w:noProof/>
            <w:webHidden/>
          </w:rPr>
          <w:t>49</w:t>
        </w:r>
        <w:r w:rsidR="00CD37CF" w:rsidRPr="00494FEE">
          <w:rPr>
            <w:noProof/>
            <w:webHidden/>
          </w:rPr>
          <w:fldChar w:fldCharType="end"/>
        </w:r>
      </w:hyperlink>
    </w:p>
    <w:p w:rsidR="003145F6" w:rsidRPr="00494FEE" w:rsidRDefault="00FF2565" w:rsidP="00424B2F">
      <w:pPr>
        <w:pStyle w:val="TOC3"/>
        <w:rPr>
          <w:rFonts w:eastAsiaTheme="minorEastAsia"/>
          <w:noProof/>
          <w:lang w:eastAsia="en-AU"/>
        </w:rPr>
      </w:pPr>
      <w:hyperlink w:anchor="_Toc415061738" w:history="1">
        <w:r w:rsidR="003145F6" w:rsidRPr="00494FEE">
          <w:rPr>
            <w:rStyle w:val="Hyperlink"/>
            <w:noProof/>
          </w:rPr>
          <w:t>Housing and household forecasts</w:t>
        </w:r>
        <w:r w:rsidR="003145F6" w:rsidRPr="00494FEE">
          <w:rPr>
            <w:noProof/>
            <w:webHidden/>
          </w:rPr>
          <w:tab/>
        </w:r>
        <w:r w:rsidR="00CD37CF" w:rsidRPr="00494FEE">
          <w:rPr>
            <w:noProof/>
            <w:webHidden/>
          </w:rPr>
          <w:fldChar w:fldCharType="begin"/>
        </w:r>
        <w:r w:rsidR="003145F6" w:rsidRPr="00494FEE">
          <w:rPr>
            <w:noProof/>
            <w:webHidden/>
          </w:rPr>
          <w:instrText xml:space="preserve"> PAGEREF _Toc415061738 \h </w:instrText>
        </w:r>
        <w:r w:rsidR="00CD37CF" w:rsidRPr="00494FEE">
          <w:rPr>
            <w:noProof/>
            <w:webHidden/>
          </w:rPr>
        </w:r>
        <w:r w:rsidR="00CD37CF" w:rsidRPr="00494FEE">
          <w:rPr>
            <w:noProof/>
            <w:webHidden/>
          </w:rPr>
          <w:fldChar w:fldCharType="separate"/>
        </w:r>
        <w:r w:rsidR="007B192D">
          <w:rPr>
            <w:noProof/>
            <w:webHidden/>
          </w:rPr>
          <w:t>51</w:t>
        </w:r>
        <w:r w:rsidR="00CD37CF" w:rsidRPr="00494FEE">
          <w:rPr>
            <w:noProof/>
            <w:webHidden/>
          </w:rPr>
          <w:fldChar w:fldCharType="end"/>
        </w:r>
      </w:hyperlink>
    </w:p>
    <w:p w:rsidR="003145F6" w:rsidRPr="00494FEE" w:rsidRDefault="003145F6" w:rsidP="00494FEE">
      <w:pPr>
        <w:pStyle w:val="TOC1"/>
        <w:rPr>
          <w:rStyle w:val="Hyperlink"/>
          <w:color w:val="000000" w:themeColor="text1"/>
          <w:sz w:val="22"/>
          <w:szCs w:val="22"/>
        </w:rPr>
      </w:pPr>
    </w:p>
    <w:p w:rsidR="003145F6" w:rsidRPr="003145F6" w:rsidRDefault="00FF2565" w:rsidP="00494FEE">
      <w:pPr>
        <w:pStyle w:val="TOC1"/>
        <w:rPr>
          <w:rFonts w:eastAsiaTheme="minorEastAsia" w:cstheme="minorBidi"/>
          <w:color w:val="auto"/>
          <w:lang w:val="en-AU" w:eastAsia="en-AU"/>
        </w:rPr>
      </w:pPr>
      <w:hyperlink w:anchor="_Toc415061739" w:history="1">
        <w:r w:rsidR="003145F6" w:rsidRPr="00494FEE">
          <w:rPr>
            <w:rStyle w:val="Hyperlink"/>
            <w:sz w:val="22"/>
            <w:szCs w:val="22"/>
          </w:rPr>
          <w:t>Consultation Summary</w:t>
        </w:r>
        <w:r w:rsidR="003145F6" w:rsidRPr="00494FEE">
          <w:rPr>
            <w:webHidden/>
            <w:sz w:val="22"/>
            <w:szCs w:val="22"/>
          </w:rPr>
          <w:tab/>
        </w:r>
        <w:r w:rsidR="00CD37CF" w:rsidRPr="00494FEE">
          <w:rPr>
            <w:webHidden/>
            <w:sz w:val="22"/>
            <w:szCs w:val="22"/>
          </w:rPr>
          <w:fldChar w:fldCharType="begin"/>
        </w:r>
        <w:r w:rsidR="003145F6" w:rsidRPr="00494FEE">
          <w:rPr>
            <w:webHidden/>
            <w:sz w:val="22"/>
            <w:szCs w:val="22"/>
          </w:rPr>
          <w:instrText xml:space="preserve"> PAGEREF _Toc415061739 \h </w:instrText>
        </w:r>
        <w:r w:rsidR="00CD37CF" w:rsidRPr="00494FEE">
          <w:rPr>
            <w:webHidden/>
            <w:sz w:val="22"/>
            <w:szCs w:val="22"/>
          </w:rPr>
        </w:r>
        <w:r w:rsidR="00CD37CF" w:rsidRPr="00494FEE">
          <w:rPr>
            <w:webHidden/>
            <w:sz w:val="22"/>
            <w:szCs w:val="22"/>
          </w:rPr>
          <w:fldChar w:fldCharType="separate"/>
        </w:r>
        <w:r w:rsidR="007B192D">
          <w:rPr>
            <w:webHidden/>
            <w:sz w:val="22"/>
            <w:szCs w:val="22"/>
          </w:rPr>
          <w:t>53</w:t>
        </w:r>
        <w:r w:rsidR="00CD37CF" w:rsidRPr="00494FEE">
          <w:rPr>
            <w:webHidden/>
            <w:sz w:val="22"/>
            <w:szCs w:val="22"/>
          </w:rPr>
          <w:fldChar w:fldCharType="end"/>
        </w:r>
      </w:hyperlink>
    </w:p>
    <w:p w:rsidR="003145F6" w:rsidRPr="003145F6" w:rsidRDefault="00FF2565" w:rsidP="00737CB3">
      <w:pPr>
        <w:pStyle w:val="TOC2"/>
        <w:rPr>
          <w:rFonts w:eastAsiaTheme="minorEastAsia"/>
          <w:lang w:eastAsia="en-AU"/>
        </w:rPr>
      </w:pPr>
      <w:hyperlink w:anchor="_Toc415061740" w:history="1">
        <w:r w:rsidR="003145F6" w:rsidRPr="003145F6">
          <w:rPr>
            <w:rStyle w:val="Hyperlink"/>
          </w:rPr>
          <w:t>L.</w:t>
        </w:r>
        <w:r w:rsidR="003145F6" w:rsidRPr="003145F6">
          <w:rPr>
            <w:rFonts w:eastAsiaTheme="minorEastAsia"/>
            <w:lang w:eastAsia="en-AU"/>
          </w:rPr>
          <w:tab/>
        </w:r>
        <w:r w:rsidR="003145F6" w:rsidRPr="003145F6">
          <w:rPr>
            <w:rStyle w:val="Hyperlink"/>
          </w:rPr>
          <w:t>Introduction</w:t>
        </w:r>
        <w:r w:rsidR="003145F6" w:rsidRPr="003145F6">
          <w:rPr>
            <w:webHidden/>
          </w:rPr>
          <w:tab/>
        </w:r>
        <w:r w:rsidR="00CD37CF" w:rsidRPr="003145F6">
          <w:rPr>
            <w:webHidden/>
          </w:rPr>
          <w:fldChar w:fldCharType="begin"/>
        </w:r>
        <w:r w:rsidR="003145F6" w:rsidRPr="003145F6">
          <w:rPr>
            <w:webHidden/>
          </w:rPr>
          <w:instrText xml:space="preserve"> PAGEREF _Toc415061740 \h </w:instrText>
        </w:r>
        <w:r w:rsidR="00CD37CF" w:rsidRPr="003145F6">
          <w:rPr>
            <w:webHidden/>
          </w:rPr>
        </w:r>
        <w:r w:rsidR="00CD37CF" w:rsidRPr="003145F6">
          <w:rPr>
            <w:webHidden/>
          </w:rPr>
          <w:fldChar w:fldCharType="separate"/>
        </w:r>
        <w:r w:rsidR="007B192D">
          <w:rPr>
            <w:webHidden/>
          </w:rPr>
          <w:t>53</w:t>
        </w:r>
        <w:r w:rsidR="00CD37CF" w:rsidRPr="003145F6">
          <w:rPr>
            <w:webHidden/>
          </w:rPr>
          <w:fldChar w:fldCharType="end"/>
        </w:r>
      </w:hyperlink>
    </w:p>
    <w:p w:rsidR="003145F6" w:rsidRPr="003145F6" w:rsidRDefault="00FF2565" w:rsidP="00737CB3">
      <w:pPr>
        <w:pStyle w:val="TOC2"/>
        <w:rPr>
          <w:rFonts w:eastAsiaTheme="minorEastAsia"/>
          <w:lang w:eastAsia="en-AU"/>
        </w:rPr>
      </w:pPr>
      <w:hyperlink w:anchor="_Toc415061741" w:history="1">
        <w:r w:rsidR="003145F6" w:rsidRPr="003145F6">
          <w:rPr>
            <w:rStyle w:val="Hyperlink"/>
          </w:rPr>
          <w:t>M.</w:t>
        </w:r>
        <w:r w:rsidR="003145F6">
          <w:rPr>
            <w:rStyle w:val="Hyperlink"/>
          </w:rPr>
          <w:tab/>
        </w:r>
        <w:r w:rsidR="003145F6" w:rsidRPr="003145F6">
          <w:rPr>
            <w:rStyle w:val="Hyperlink"/>
          </w:rPr>
          <w:t>Methodology</w:t>
        </w:r>
        <w:r w:rsidR="003145F6" w:rsidRPr="003145F6">
          <w:rPr>
            <w:webHidden/>
          </w:rPr>
          <w:tab/>
        </w:r>
        <w:r w:rsidR="00CD37CF" w:rsidRPr="003145F6">
          <w:rPr>
            <w:webHidden/>
          </w:rPr>
          <w:fldChar w:fldCharType="begin"/>
        </w:r>
        <w:r w:rsidR="003145F6" w:rsidRPr="003145F6">
          <w:rPr>
            <w:webHidden/>
          </w:rPr>
          <w:instrText xml:space="preserve"> PAGEREF _Toc415061741 \h </w:instrText>
        </w:r>
        <w:r w:rsidR="00CD37CF" w:rsidRPr="003145F6">
          <w:rPr>
            <w:webHidden/>
          </w:rPr>
        </w:r>
        <w:r w:rsidR="00CD37CF" w:rsidRPr="003145F6">
          <w:rPr>
            <w:webHidden/>
          </w:rPr>
          <w:fldChar w:fldCharType="separate"/>
        </w:r>
        <w:r w:rsidR="007B192D">
          <w:rPr>
            <w:webHidden/>
          </w:rPr>
          <w:t>53</w:t>
        </w:r>
        <w:r w:rsidR="00CD37CF" w:rsidRPr="003145F6">
          <w:rPr>
            <w:webHidden/>
          </w:rPr>
          <w:fldChar w:fldCharType="end"/>
        </w:r>
      </w:hyperlink>
    </w:p>
    <w:p w:rsidR="003145F6" w:rsidRPr="003145F6" w:rsidRDefault="00FF2565" w:rsidP="00737CB3">
      <w:pPr>
        <w:pStyle w:val="TOC2"/>
        <w:rPr>
          <w:rFonts w:eastAsiaTheme="minorEastAsia"/>
          <w:lang w:eastAsia="en-AU"/>
        </w:rPr>
      </w:pPr>
      <w:hyperlink w:anchor="_Toc415061742" w:history="1">
        <w:r w:rsidR="003145F6" w:rsidRPr="003145F6">
          <w:rPr>
            <w:rStyle w:val="Hyperlink"/>
          </w:rPr>
          <w:t>N.</w:t>
        </w:r>
        <w:r w:rsidR="003145F6" w:rsidRPr="003145F6">
          <w:rPr>
            <w:rFonts w:eastAsiaTheme="minorEastAsia"/>
            <w:lang w:eastAsia="en-AU"/>
          </w:rPr>
          <w:tab/>
        </w:r>
        <w:r w:rsidR="003145F6" w:rsidRPr="003145F6">
          <w:rPr>
            <w:rStyle w:val="Hyperlink"/>
          </w:rPr>
          <w:t>Summary notes</w:t>
        </w:r>
        <w:r w:rsidR="003145F6" w:rsidRPr="003145F6">
          <w:rPr>
            <w:webHidden/>
          </w:rPr>
          <w:tab/>
        </w:r>
        <w:r w:rsidR="00CD37CF" w:rsidRPr="003145F6">
          <w:rPr>
            <w:webHidden/>
          </w:rPr>
          <w:fldChar w:fldCharType="begin"/>
        </w:r>
        <w:r w:rsidR="003145F6" w:rsidRPr="003145F6">
          <w:rPr>
            <w:webHidden/>
          </w:rPr>
          <w:instrText xml:space="preserve"> PAGEREF _Toc415061742 \h </w:instrText>
        </w:r>
        <w:r w:rsidR="00CD37CF" w:rsidRPr="003145F6">
          <w:rPr>
            <w:webHidden/>
          </w:rPr>
        </w:r>
        <w:r w:rsidR="00CD37CF" w:rsidRPr="003145F6">
          <w:rPr>
            <w:webHidden/>
          </w:rPr>
          <w:fldChar w:fldCharType="separate"/>
        </w:r>
        <w:r w:rsidR="007B192D">
          <w:rPr>
            <w:webHidden/>
          </w:rPr>
          <w:t>53</w:t>
        </w:r>
        <w:r w:rsidR="00CD37CF" w:rsidRPr="003145F6">
          <w:rPr>
            <w:webHidden/>
          </w:rPr>
          <w:fldChar w:fldCharType="end"/>
        </w:r>
      </w:hyperlink>
    </w:p>
    <w:p w:rsidR="00E86FC4" w:rsidRDefault="00CD37CF" w:rsidP="003145F6">
      <w:pPr>
        <w:autoSpaceDE w:val="0"/>
        <w:autoSpaceDN w:val="0"/>
        <w:adjustRightInd w:val="0"/>
        <w:spacing w:after="0" w:line="240" w:lineRule="auto"/>
        <w:rPr>
          <w:rFonts w:cs="Calibri"/>
          <w:b/>
          <w:bCs/>
          <w:color w:val="000000"/>
          <w:sz w:val="30"/>
          <w:szCs w:val="30"/>
        </w:rPr>
      </w:pPr>
      <w:r w:rsidRPr="003145F6">
        <w:rPr>
          <w:rFonts w:cs="Calibri"/>
          <w:b/>
          <w:bCs/>
          <w:noProof/>
        </w:rPr>
        <w:fldChar w:fldCharType="end"/>
      </w:r>
    </w:p>
    <w:p w:rsidR="00503044" w:rsidRPr="00494FEE" w:rsidRDefault="00CA57FD" w:rsidP="00C0502C">
      <w:pPr>
        <w:autoSpaceDE w:val="0"/>
        <w:autoSpaceDN w:val="0"/>
        <w:adjustRightInd w:val="0"/>
        <w:spacing w:after="0" w:line="240" w:lineRule="auto"/>
        <w:rPr>
          <w:rFonts w:cs="Calibri"/>
          <w:b/>
          <w:bCs/>
          <w:color w:val="000000"/>
        </w:rPr>
      </w:pPr>
      <w:r w:rsidRPr="00494FEE">
        <w:rPr>
          <w:rFonts w:cs="Calibri"/>
          <w:b/>
          <w:bCs/>
          <w:color w:val="000000"/>
        </w:rPr>
        <w:t>Tables</w:t>
      </w:r>
    </w:p>
    <w:p w:rsidR="00C47AF0" w:rsidRPr="00494FEE" w:rsidRDefault="00CD37CF" w:rsidP="00494FEE">
      <w:pPr>
        <w:pStyle w:val="TOC1"/>
        <w:rPr>
          <w:rFonts w:eastAsiaTheme="minorEastAsia"/>
          <w:b w:val="0"/>
          <w:sz w:val="22"/>
          <w:szCs w:val="22"/>
          <w:lang w:val="en-AU" w:eastAsia="en-AU"/>
        </w:rPr>
      </w:pPr>
      <w:r w:rsidRPr="00494FEE">
        <w:rPr>
          <w:b w:val="0"/>
          <w:sz w:val="22"/>
          <w:szCs w:val="22"/>
        </w:rPr>
        <w:fldChar w:fldCharType="begin"/>
      </w:r>
      <w:r w:rsidR="00BF4495" w:rsidRPr="00494FEE">
        <w:rPr>
          <w:b w:val="0"/>
          <w:sz w:val="22"/>
          <w:szCs w:val="22"/>
        </w:rPr>
        <w:instrText xml:space="preserve"> TOC \h \z \t "Level 4 - Tables,1" </w:instrText>
      </w:r>
      <w:r w:rsidRPr="00494FEE">
        <w:rPr>
          <w:b w:val="0"/>
          <w:sz w:val="22"/>
          <w:szCs w:val="22"/>
        </w:rPr>
        <w:fldChar w:fldCharType="separate"/>
      </w:r>
      <w:hyperlink w:anchor="_Toc414524375" w:history="1">
        <w:r w:rsidR="00C47AF0" w:rsidRPr="00494FEE">
          <w:rPr>
            <w:rStyle w:val="Hyperlink"/>
            <w:b w:val="0"/>
            <w:sz w:val="22"/>
            <w:szCs w:val="22"/>
          </w:rPr>
          <w:t>Table 1: Age structure</w:t>
        </w:r>
        <w:r w:rsidR="00C47AF0" w:rsidRPr="00494FEE">
          <w:rPr>
            <w:b w:val="0"/>
            <w:webHidden/>
            <w:sz w:val="22"/>
            <w:szCs w:val="22"/>
          </w:rPr>
          <w:tab/>
        </w:r>
        <w:r w:rsidRPr="00494FEE">
          <w:rPr>
            <w:b w:val="0"/>
            <w:webHidden/>
            <w:sz w:val="22"/>
            <w:szCs w:val="22"/>
          </w:rPr>
          <w:fldChar w:fldCharType="begin"/>
        </w:r>
        <w:r w:rsidR="00C47AF0" w:rsidRPr="00494FEE">
          <w:rPr>
            <w:b w:val="0"/>
            <w:webHidden/>
            <w:sz w:val="22"/>
            <w:szCs w:val="22"/>
          </w:rPr>
          <w:instrText xml:space="preserve"> PAGEREF _Toc414524375 \h </w:instrText>
        </w:r>
        <w:r w:rsidRPr="00494FEE">
          <w:rPr>
            <w:b w:val="0"/>
            <w:webHidden/>
            <w:sz w:val="22"/>
            <w:szCs w:val="22"/>
          </w:rPr>
        </w:r>
        <w:r w:rsidRPr="00494FEE">
          <w:rPr>
            <w:b w:val="0"/>
            <w:webHidden/>
            <w:sz w:val="22"/>
            <w:szCs w:val="22"/>
          </w:rPr>
          <w:fldChar w:fldCharType="separate"/>
        </w:r>
        <w:r w:rsidR="003145F6" w:rsidRPr="00494FEE">
          <w:rPr>
            <w:b w:val="0"/>
            <w:webHidden/>
            <w:sz w:val="22"/>
            <w:szCs w:val="22"/>
          </w:rPr>
          <w:t>24</w:t>
        </w:r>
        <w:r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76" w:history="1">
        <w:r w:rsidR="00C47AF0" w:rsidRPr="00494FEE">
          <w:rPr>
            <w:rStyle w:val="Hyperlink"/>
            <w:b w:val="0"/>
            <w:sz w:val="22"/>
            <w:szCs w:val="22"/>
          </w:rPr>
          <w:t>Table 2: Families with children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_Toc414524376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25</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77" w:history="1">
        <w:r w:rsidR="00C47AF0" w:rsidRPr="00494FEE">
          <w:rPr>
            <w:rStyle w:val="Hyperlink"/>
            <w:b w:val="0"/>
            <w:sz w:val="22"/>
            <w:szCs w:val="22"/>
          </w:rPr>
          <w:t>Table 3: Households without children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_Toc414524377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26</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78" w:history="1">
        <w:r w:rsidR="00C47AF0" w:rsidRPr="00494FEE">
          <w:rPr>
            <w:rStyle w:val="Hyperlink"/>
            <w:b w:val="0"/>
            <w:sz w:val="22"/>
            <w:szCs w:val="22"/>
          </w:rPr>
          <w:t>Table 4: Overseas born residents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_Toc414524378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27</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79" w:history="1">
        <w:r w:rsidR="00C47AF0" w:rsidRPr="00494FEE">
          <w:rPr>
            <w:rStyle w:val="Hyperlink"/>
            <w:b w:val="0"/>
            <w:sz w:val="22"/>
            <w:szCs w:val="22"/>
          </w:rPr>
          <w:t>Table 5: Main countries of birthplace</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_Toc414524379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27</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0" w:history="1">
        <w:r w:rsidR="00C47AF0" w:rsidRPr="00494FEE">
          <w:rPr>
            <w:rStyle w:val="Hyperlink"/>
            <w:b w:val="0"/>
            <w:sz w:val="22"/>
            <w:szCs w:val="22"/>
          </w:rPr>
          <w:t>Table 6: Year of arrival in Australia</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_Toc414524380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28</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1" w:history="1">
        <w:r w:rsidR="00C47AF0" w:rsidRPr="00494FEE">
          <w:rPr>
            <w:rStyle w:val="Hyperlink"/>
            <w:b w:val="0"/>
            <w:sz w:val="22"/>
            <w:szCs w:val="22"/>
          </w:rPr>
          <w:t>Table 7: Need for assistance with a core activity</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_Toc414524381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28</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2" w:history="1">
        <w:r w:rsidR="00C47AF0" w:rsidRPr="00494FEE">
          <w:rPr>
            <w:rStyle w:val="Hyperlink"/>
            <w:b w:val="0"/>
            <w:sz w:val="22"/>
            <w:szCs w:val="22"/>
          </w:rPr>
          <w:t>Table 8: Participation in education (persons aged 15 years and over)</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_Toc414524382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30</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3" w:history="1">
        <w:r w:rsidR="00C47AF0" w:rsidRPr="00494FEE">
          <w:rPr>
            <w:rStyle w:val="Hyperlink"/>
            <w:b w:val="0"/>
            <w:sz w:val="22"/>
            <w:szCs w:val="22"/>
          </w:rPr>
          <w:t>Table 9: Highest level of schooling completed (persons aged 15 years and over)</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_Toc414524383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30</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4" w:history="1">
        <w:r w:rsidR="00C47AF0" w:rsidRPr="00494FEE">
          <w:rPr>
            <w:rStyle w:val="Hyperlink"/>
            <w:b w:val="0"/>
            <w:sz w:val="22"/>
            <w:szCs w:val="22"/>
          </w:rPr>
          <w:t>Table 10: Highest qualification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_Toc414524384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31</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5" w:history="1">
        <w:r w:rsidR="00C47AF0" w:rsidRPr="00494FEE">
          <w:rPr>
            <w:rStyle w:val="Hyperlink"/>
            <w:b w:val="0"/>
            <w:sz w:val="22"/>
            <w:szCs w:val="22"/>
          </w:rPr>
          <w:t>Table 11: Households with internet connection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_Toc414524385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31</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6" w:history="1">
        <w:r w:rsidR="00C47AF0" w:rsidRPr="00494FEE">
          <w:rPr>
            <w:rStyle w:val="Hyperlink"/>
            <w:b w:val="0"/>
            <w:sz w:val="22"/>
            <w:szCs w:val="22"/>
          </w:rPr>
          <w:t>Table 12: Labour force participation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_Toc414524386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32</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7" w:history="1">
        <w:r w:rsidR="00C47AF0" w:rsidRPr="00494FEE">
          <w:rPr>
            <w:rStyle w:val="Hyperlink"/>
            <w:b w:val="0"/>
            <w:sz w:val="22"/>
            <w:szCs w:val="22"/>
          </w:rPr>
          <w:t>Table 13: Employment status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_Toc414524387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32</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8" w:history="1">
        <w:r w:rsidR="00C47AF0" w:rsidRPr="00494FEE">
          <w:rPr>
            <w:rStyle w:val="Hyperlink"/>
            <w:b w:val="0"/>
            <w:sz w:val="22"/>
            <w:szCs w:val="22"/>
          </w:rPr>
          <w:t>Table 14: Industry sector of employment</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_Toc414524388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33</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89" w:history="1">
        <w:r w:rsidR="00C47AF0" w:rsidRPr="00494FEE">
          <w:rPr>
            <w:rStyle w:val="Hyperlink"/>
            <w:b w:val="0"/>
            <w:sz w:val="22"/>
            <w:szCs w:val="22"/>
          </w:rPr>
          <w:t xml:space="preserve">Table 15: </w:t>
        </w:r>
        <w:r w:rsidR="00C47AF0" w:rsidRPr="00494FEE">
          <w:rPr>
            <w:rStyle w:val="Hyperlink"/>
            <w:rFonts w:eastAsia="Times New Roman" w:cs="Arial"/>
            <w:b w:val="0"/>
            <w:sz w:val="22"/>
            <w:szCs w:val="22"/>
          </w:rPr>
          <w:t>Occupation</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_Toc414524389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34</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0" w:history="1">
        <w:r w:rsidR="00C47AF0" w:rsidRPr="00494FEE">
          <w:rPr>
            <w:rStyle w:val="Hyperlink"/>
            <w:b w:val="0"/>
            <w:sz w:val="22"/>
            <w:szCs w:val="22"/>
          </w:rPr>
          <w:t>Table 16: Volunteer status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_Toc414524390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34</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1" w:history="1">
        <w:r w:rsidR="00C47AF0" w:rsidRPr="00494FEE">
          <w:rPr>
            <w:rStyle w:val="Hyperlink"/>
            <w:b w:val="0"/>
            <w:sz w:val="22"/>
            <w:szCs w:val="22"/>
          </w:rPr>
          <w:t>Table 17: Unpaid child care</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_Toc414524391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35</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2" w:history="1">
        <w:r w:rsidR="00C47AF0" w:rsidRPr="00494FEE">
          <w:rPr>
            <w:rStyle w:val="Hyperlink"/>
            <w:b w:val="0"/>
            <w:sz w:val="22"/>
            <w:szCs w:val="22"/>
          </w:rPr>
          <w:t>Table 18: Assistance to a person with a disability, long term illness or old age</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_Toc414524392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35</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3" w:history="1">
        <w:r w:rsidR="00C47AF0" w:rsidRPr="00494FEE">
          <w:rPr>
            <w:rStyle w:val="Hyperlink"/>
            <w:b w:val="0"/>
            <w:sz w:val="22"/>
            <w:szCs w:val="22"/>
          </w:rPr>
          <w:t>Table 19: Gross weekly income individual income (persons aged 15 years and over)</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_Toc414524393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36</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4" w:history="1">
        <w:r w:rsidR="00C47AF0" w:rsidRPr="00494FEE">
          <w:rPr>
            <w:rStyle w:val="Hyperlink"/>
            <w:b w:val="0"/>
            <w:sz w:val="22"/>
            <w:szCs w:val="22"/>
          </w:rPr>
          <w:t>Table 20: Gross weekly household income</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_Toc414524394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37</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5" w:history="1">
        <w:r w:rsidR="00C47AF0" w:rsidRPr="00494FEE">
          <w:rPr>
            <w:rStyle w:val="Hyperlink"/>
            <w:b w:val="0"/>
            <w:sz w:val="22"/>
            <w:szCs w:val="22"/>
          </w:rPr>
          <w:t>Table 21: SEIFA index of disadvantage ranking (2011)</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_Toc414524395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39</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6" w:history="1">
        <w:r w:rsidR="00C47AF0" w:rsidRPr="00494FEE">
          <w:rPr>
            <w:rStyle w:val="Hyperlink"/>
            <w:b w:val="0"/>
            <w:sz w:val="22"/>
            <w:szCs w:val="22"/>
          </w:rPr>
          <w:t>Table 22: Private dwelling types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_Toc414524396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41</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7" w:history="1">
        <w:r w:rsidR="00C47AF0" w:rsidRPr="00494FEE">
          <w:rPr>
            <w:rStyle w:val="Hyperlink"/>
            <w:b w:val="0"/>
            <w:sz w:val="22"/>
            <w:szCs w:val="22"/>
          </w:rPr>
          <w:t>Table 23: Public housing stock in Altona-Seaholme</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_Toc414524397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41</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8" w:history="1">
        <w:r w:rsidR="00C47AF0" w:rsidRPr="00494FEE">
          <w:rPr>
            <w:rStyle w:val="Hyperlink"/>
            <w:b w:val="0"/>
            <w:sz w:val="22"/>
            <w:szCs w:val="22"/>
          </w:rPr>
          <w:t>Table 24: Housing tenure of households (occupied dwellings)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_Toc414524398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42</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399" w:history="1">
        <w:r w:rsidR="00C47AF0" w:rsidRPr="00494FEE">
          <w:rPr>
            <w:rStyle w:val="Hyperlink"/>
            <w:b w:val="0"/>
            <w:sz w:val="22"/>
            <w:szCs w:val="22"/>
          </w:rPr>
          <w:t>Table 26: Number of cars owned (households)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_Toc414524399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47</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400" w:history="1">
        <w:r w:rsidR="00C47AF0" w:rsidRPr="00494FEE">
          <w:rPr>
            <w:rStyle w:val="Hyperlink"/>
            <w:b w:val="0"/>
            <w:sz w:val="22"/>
            <w:szCs w:val="22"/>
          </w:rPr>
          <w:t>Table 27: Main method of travel</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_Toc414524400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48</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401" w:history="1">
        <w:r w:rsidR="00C47AF0" w:rsidRPr="00494FEE">
          <w:rPr>
            <w:rStyle w:val="Hyperlink"/>
            <w:b w:val="0"/>
            <w:sz w:val="22"/>
            <w:szCs w:val="22"/>
          </w:rPr>
          <w:t>Table 28: Population forecasts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_Toc414524401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49</w:t>
        </w:r>
        <w:r w:rsidR="00CD37CF" w:rsidRPr="00494FEE">
          <w:rPr>
            <w:b w:val="0"/>
            <w:webHidden/>
            <w:sz w:val="22"/>
            <w:szCs w:val="22"/>
          </w:rPr>
          <w:fldChar w:fldCharType="end"/>
        </w:r>
      </w:hyperlink>
    </w:p>
    <w:p w:rsidR="00C47AF0" w:rsidRPr="00494FEE" w:rsidRDefault="00FF2565" w:rsidP="00494FEE">
      <w:pPr>
        <w:pStyle w:val="TOC1"/>
        <w:rPr>
          <w:rFonts w:eastAsiaTheme="minorEastAsia"/>
          <w:b w:val="0"/>
          <w:sz w:val="22"/>
          <w:szCs w:val="22"/>
          <w:lang w:val="en-AU" w:eastAsia="en-AU"/>
        </w:rPr>
      </w:pPr>
      <w:hyperlink w:anchor="_Toc414524402" w:history="1">
        <w:r w:rsidR="00C47AF0" w:rsidRPr="00494FEE">
          <w:rPr>
            <w:rStyle w:val="Hyperlink"/>
            <w:b w:val="0"/>
            <w:sz w:val="22"/>
            <w:szCs w:val="22"/>
          </w:rPr>
          <w:t>Table 29: Future housing and households</w:t>
        </w:r>
        <w:r w:rsidR="00C47AF0" w:rsidRPr="00494FEE">
          <w:rPr>
            <w:b w:val="0"/>
            <w:webHidden/>
            <w:sz w:val="22"/>
            <w:szCs w:val="22"/>
          </w:rPr>
          <w:tab/>
        </w:r>
        <w:r w:rsidR="00CD37CF" w:rsidRPr="00494FEE">
          <w:rPr>
            <w:b w:val="0"/>
            <w:webHidden/>
            <w:sz w:val="22"/>
            <w:szCs w:val="22"/>
          </w:rPr>
          <w:fldChar w:fldCharType="begin"/>
        </w:r>
        <w:r w:rsidR="00C47AF0" w:rsidRPr="00494FEE">
          <w:rPr>
            <w:b w:val="0"/>
            <w:webHidden/>
            <w:sz w:val="22"/>
            <w:szCs w:val="22"/>
          </w:rPr>
          <w:instrText xml:space="preserve"> PAGEREF _Toc414524402 \h </w:instrText>
        </w:r>
        <w:r w:rsidR="00CD37CF" w:rsidRPr="00494FEE">
          <w:rPr>
            <w:b w:val="0"/>
            <w:webHidden/>
            <w:sz w:val="22"/>
            <w:szCs w:val="22"/>
          </w:rPr>
        </w:r>
        <w:r w:rsidR="00CD37CF" w:rsidRPr="00494FEE">
          <w:rPr>
            <w:b w:val="0"/>
            <w:webHidden/>
            <w:sz w:val="22"/>
            <w:szCs w:val="22"/>
          </w:rPr>
          <w:fldChar w:fldCharType="separate"/>
        </w:r>
        <w:r w:rsidR="003145F6" w:rsidRPr="00494FEE">
          <w:rPr>
            <w:b w:val="0"/>
            <w:webHidden/>
            <w:sz w:val="22"/>
            <w:szCs w:val="22"/>
          </w:rPr>
          <w:t>51</w:t>
        </w:r>
        <w:r w:rsidR="00CD37CF" w:rsidRPr="00494FEE">
          <w:rPr>
            <w:b w:val="0"/>
            <w:webHidden/>
            <w:sz w:val="22"/>
            <w:szCs w:val="22"/>
          </w:rPr>
          <w:fldChar w:fldCharType="end"/>
        </w:r>
      </w:hyperlink>
    </w:p>
    <w:p w:rsidR="00503044" w:rsidRPr="00494FEE" w:rsidRDefault="00CD37CF" w:rsidP="00F715B5">
      <w:pPr>
        <w:autoSpaceDE w:val="0"/>
        <w:autoSpaceDN w:val="0"/>
        <w:adjustRightInd w:val="0"/>
        <w:spacing w:after="0" w:line="240" w:lineRule="auto"/>
        <w:jc w:val="center"/>
        <w:rPr>
          <w:rFonts w:cs="Calibri"/>
          <w:bCs/>
          <w:color w:val="000000"/>
        </w:rPr>
      </w:pPr>
      <w:r w:rsidRPr="00494FEE">
        <w:rPr>
          <w:rFonts w:cs="Calibri"/>
          <w:bCs/>
          <w:color w:val="000000"/>
        </w:rPr>
        <w:fldChar w:fldCharType="end"/>
      </w:r>
    </w:p>
    <w:p w:rsidR="00CA57FD" w:rsidRPr="00494FEE" w:rsidRDefault="002F5C07" w:rsidP="002F5C07">
      <w:pPr>
        <w:autoSpaceDE w:val="0"/>
        <w:autoSpaceDN w:val="0"/>
        <w:adjustRightInd w:val="0"/>
        <w:spacing w:after="0" w:line="240" w:lineRule="auto"/>
        <w:rPr>
          <w:rFonts w:cs="Calibri"/>
          <w:b/>
          <w:bCs/>
          <w:color w:val="000000"/>
        </w:rPr>
      </w:pPr>
      <w:r w:rsidRPr="00494FEE">
        <w:rPr>
          <w:rFonts w:cs="Calibri"/>
          <w:b/>
          <w:bCs/>
          <w:color w:val="000000"/>
        </w:rPr>
        <w:t>Graphs</w:t>
      </w:r>
    </w:p>
    <w:p w:rsidR="00CA57FD" w:rsidRPr="00494FEE" w:rsidRDefault="00CA57FD" w:rsidP="00494FEE">
      <w:pPr>
        <w:pStyle w:val="TOC1"/>
        <w:rPr>
          <w:b w:val="0"/>
          <w:sz w:val="22"/>
          <w:szCs w:val="22"/>
        </w:rPr>
      </w:pPr>
      <w:r w:rsidRPr="00494FEE">
        <w:rPr>
          <w:b w:val="0"/>
          <w:sz w:val="22"/>
          <w:szCs w:val="22"/>
        </w:rPr>
        <w:t xml:space="preserve">Graph 1: </w:t>
      </w:r>
      <w:r w:rsidR="001E62B2" w:rsidRPr="00494FEE">
        <w:rPr>
          <w:b w:val="0"/>
          <w:sz w:val="22"/>
          <w:szCs w:val="22"/>
        </w:rPr>
        <w:t>Population change between 2006-2011</w:t>
      </w:r>
      <w:r w:rsidR="000E185B" w:rsidRPr="00494FEE">
        <w:rPr>
          <w:b w:val="0"/>
          <w:sz w:val="22"/>
          <w:szCs w:val="22"/>
        </w:rPr>
        <w:t>…………………………………………………………………………….24</w:t>
      </w:r>
    </w:p>
    <w:p w:rsidR="00CA57FD" w:rsidRPr="00494FEE" w:rsidRDefault="00CD37CF" w:rsidP="00494FEE">
      <w:pPr>
        <w:pStyle w:val="TOC1"/>
        <w:rPr>
          <w:rFonts w:eastAsiaTheme="minorEastAsia"/>
          <w:b w:val="0"/>
          <w:sz w:val="22"/>
          <w:szCs w:val="22"/>
          <w:lang w:val="en-AU" w:eastAsia="en-AU"/>
        </w:rPr>
      </w:pPr>
      <w:r w:rsidRPr="00494FEE">
        <w:rPr>
          <w:b w:val="0"/>
          <w:sz w:val="22"/>
          <w:szCs w:val="22"/>
        </w:rPr>
        <w:fldChar w:fldCharType="begin"/>
      </w:r>
      <w:r w:rsidR="00CA57FD" w:rsidRPr="00494FEE">
        <w:rPr>
          <w:b w:val="0"/>
          <w:sz w:val="22"/>
          <w:szCs w:val="22"/>
        </w:rPr>
        <w:instrText xml:space="preserve"> TOC \h \z \t "Level 5 - Graphs,1" </w:instrText>
      </w:r>
      <w:r w:rsidRPr="00494FEE">
        <w:rPr>
          <w:b w:val="0"/>
          <w:sz w:val="22"/>
          <w:szCs w:val="22"/>
        </w:rPr>
        <w:fldChar w:fldCharType="separate"/>
      </w:r>
      <w:hyperlink w:anchor="_Toc414523737" w:history="1">
        <w:r w:rsidR="00CA57FD" w:rsidRPr="00494FEE">
          <w:rPr>
            <w:rStyle w:val="Hyperlink"/>
            <w:b w:val="0"/>
            <w:sz w:val="22"/>
            <w:szCs w:val="22"/>
          </w:rPr>
          <w:t>Graph 2: Age structure of Altona</w:t>
        </w:r>
        <w:r w:rsidR="00571EDB" w:rsidRPr="00494FEE">
          <w:rPr>
            <w:rStyle w:val="Hyperlink"/>
            <w:b w:val="0"/>
            <w:sz w:val="22"/>
            <w:szCs w:val="22"/>
          </w:rPr>
          <w:t>-Seaholme</w:t>
        </w:r>
        <w:r w:rsidR="00CA57FD" w:rsidRPr="00494FEE">
          <w:rPr>
            <w:rStyle w:val="Hyperlink"/>
            <w:b w:val="0"/>
            <w:sz w:val="22"/>
            <w:szCs w:val="22"/>
          </w:rPr>
          <w:t xml:space="preserve"> and Hobsons Bay</w:t>
        </w:r>
        <w:r w:rsidR="00CA57FD" w:rsidRPr="00494FEE">
          <w:rPr>
            <w:b w:val="0"/>
            <w:webHidden/>
            <w:sz w:val="22"/>
            <w:szCs w:val="22"/>
          </w:rPr>
          <w:tab/>
        </w:r>
        <w:r w:rsidRPr="00494FEE">
          <w:rPr>
            <w:b w:val="0"/>
            <w:webHidden/>
            <w:sz w:val="22"/>
            <w:szCs w:val="22"/>
          </w:rPr>
          <w:fldChar w:fldCharType="begin"/>
        </w:r>
        <w:r w:rsidR="00CA57FD" w:rsidRPr="00494FEE">
          <w:rPr>
            <w:b w:val="0"/>
            <w:webHidden/>
            <w:sz w:val="22"/>
            <w:szCs w:val="22"/>
          </w:rPr>
          <w:instrText xml:space="preserve"> PAGEREF _Toc414523737 \h </w:instrText>
        </w:r>
        <w:r w:rsidRPr="00494FEE">
          <w:rPr>
            <w:b w:val="0"/>
            <w:webHidden/>
            <w:sz w:val="22"/>
            <w:szCs w:val="22"/>
          </w:rPr>
        </w:r>
        <w:r w:rsidRPr="00494FEE">
          <w:rPr>
            <w:b w:val="0"/>
            <w:webHidden/>
            <w:sz w:val="22"/>
            <w:szCs w:val="22"/>
          </w:rPr>
          <w:fldChar w:fldCharType="separate"/>
        </w:r>
        <w:r w:rsidR="000E185B" w:rsidRPr="00494FEE">
          <w:rPr>
            <w:b w:val="0"/>
            <w:webHidden/>
            <w:sz w:val="22"/>
            <w:szCs w:val="22"/>
          </w:rPr>
          <w:t>25</w:t>
        </w:r>
        <w:r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38" w:history="1">
        <w:r w:rsidR="00CA57FD" w:rsidRPr="00494FEE">
          <w:rPr>
            <w:rStyle w:val="Hyperlink"/>
            <w:b w:val="0"/>
            <w:sz w:val="22"/>
            <w:szCs w:val="22"/>
          </w:rPr>
          <w:t>Graph 3: Changing need for assistance</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_Toc414523738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29</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39" w:history="1">
        <w:r w:rsidR="00CA57FD" w:rsidRPr="00494FEE">
          <w:rPr>
            <w:rStyle w:val="Hyperlink"/>
            <w:b w:val="0"/>
            <w:sz w:val="22"/>
            <w:szCs w:val="22"/>
          </w:rPr>
          <w:t>Graph 4: Individual income quartile groups (persons aged 15 and over)</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_Toc414523739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37</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0" w:history="1">
        <w:r w:rsidR="00CA57FD" w:rsidRPr="00494FEE">
          <w:rPr>
            <w:rStyle w:val="Hyperlink"/>
            <w:b w:val="0"/>
            <w:sz w:val="22"/>
            <w:szCs w:val="22"/>
          </w:rPr>
          <w:t>Graph 5: Household income quartiles</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_Toc414523740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38</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1" w:history="1">
        <w:r w:rsidR="00CA57FD" w:rsidRPr="00494FEE">
          <w:rPr>
            <w:rStyle w:val="Hyperlink"/>
            <w:b w:val="0"/>
            <w:sz w:val="22"/>
            <w:szCs w:val="22"/>
          </w:rPr>
          <w:t>Graph 6: Altona - median dwelling price</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_Toc414523741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43</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2" w:history="1">
        <w:r w:rsidR="00CA57FD" w:rsidRPr="00494FEE">
          <w:rPr>
            <w:rStyle w:val="Hyperlink"/>
            <w:b w:val="0"/>
            <w:sz w:val="22"/>
            <w:szCs w:val="22"/>
          </w:rPr>
          <w:t>Graph 7: Seaholme - median dwelling price</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_Toc414523742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43</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3" w:history="1">
        <w:r w:rsidR="00CA57FD" w:rsidRPr="00494FEE">
          <w:rPr>
            <w:rStyle w:val="Hyperlink"/>
            <w:b w:val="0"/>
            <w:sz w:val="22"/>
            <w:szCs w:val="22"/>
          </w:rPr>
          <w:t>Graph 8: Monthly housing loan repayments (households)</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_Toc414523743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44</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4" w:history="1">
        <w:r w:rsidR="00CA57FD" w:rsidRPr="00494FEE">
          <w:rPr>
            <w:rStyle w:val="Hyperlink"/>
            <w:b w:val="0"/>
            <w:sz w:val="22"/>
            <w:szCs w:val="22"/>
          </w:rPr>
          <w:t>Graph 9: Loan repayment quartiles</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_Toc414523744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44</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5" w:history="1">
        <w:r w:rsidR="00CA57FD" w:rsidRPr="00494FEE">
          <w:rPr>
            <w:rStyle w:val="Hyperlink"/>
            <w:b w:val="0"/>
            <w:sz w:val="22"/>
            <w:szCs w:val="22"/>
          </w:rPr>
          <w:t>Graph 10: Rental quartiles</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_Toc414523745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46</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6" w:history="1">
        <w:r w:rsidR="00CA57FD" w:rsidRPr="00494FEE">
          <w:rPr>
            <w:rStyle w:val="Hyperlink"/>
            <w:b w:val="0"/>
            <w:sz w:val="22"/>
            <w:szCs w:val="22"/>
          </w:rPr>
          <w:t>Graph 11: Forecast age structure</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_Toc414523746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50</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7" w:history="1">
        <w:r w:rsidR="00CA57FD" w:rsidRPr="00494FEE">
          <w:rPr>
            <w:rStyle w:val="Hyperlink"/>
            <w:b w:val="0"/>
            <w:sz w:val="22"/>
            <w:szCs w:val="22"/>
          </w:rPr>
          <w:t>Graph 12: Changes in age structure between 2014-2024</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_Toc414523747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50</w:t>
        </w:r>
        <w:r w:rsidR="00CD37CF" w:rsidRPr="00494FEE">
          <w:rPr>
            <w:b w:val="0"/>
            <w:webHidden/>
            <w:sz w:val="22"/>
            <w:szCs w:val="22"/>
          </w:rPr>
          <w:fldChar w:fldCharType="end"/>
        </w:r>
      </w:hyperlink>
    </w:p>
    <w:p w:rsidR="00CA57FD" w:rsidRPr="00494FEE" w:rsidRDefault="00FF2565" w:rsidP="00494FEE">
      <w:pPr>
        <w:pStyle w:val="TOC1"/>
        <w:rPr>
          <w:rFonts w:eastAsiaTheme="minorEastAsia"/>
          <w:b w:val="0"/>
          <w:sz w:val="22"/>
          <w:szCs w:val="22"/>
          <w:lang w:val="en-AU" w:eastAsia="en-AU"/>
        </w:rPr>
      </w:pPr>
      <w:hyperlink w:anchor="_Toc414523748" w:history="1">
        <w:r w:rsidR="00CA57FD" w:rsidRPr="00494FEE">
          <w:rPr>
            <w:rStyle w:val="Hyperlink"/>
            <w:b w:val="0"/>
            <w:sz w:val="22"/>
            <w:szCs w:val="22"/>
          </w:rPr>
          <w:t>Graph 13: Change in household types between 2014 and 2024</w:t>
        </w:r>
        <w:r w:rsidR="00CA57FD" w:rsidRPr="00494FEE">
          <w:rPr>
            <w:b w:val="0"/>
            <w:webHidden/>
            <w:sz w:val="22"/>
            <w:szCs w:val="22"/>
          </w:rPr>
          <w:tab/>
        </w:r>
        <w:r w:rsidR="00CD37CF" w:rsidRPr="00494FEE">
          <w:rPr>
            <w:b w:val="0"/>
            <w:webHidden/>
            <w:sz w:val="22"/>
            <w:szCs w:val="22"/>
          </w:rPr>
          <w:fldChar w:fldCharType="begin"/>
        </w:r>
        <w:r w:rsidR="00CA57FD" w:rsidRPr="00494FEE">
          <w:rPr>
            <w:b w:val="0"/>
            <w:webHidden/>
            <w:sz w:val="22"/>
            <w:szCs w:val="22"/>
          </w:rPr>
          <w:instrText xml:space="preserve"> PAGEREF _Toc414523748 \h </w:instrText>
        </w:r>
        <w:r w:rsidR="00CD37CF" w:rsidRPr="00494FEE">
          <w:rPr>
            <w:b w:val="0"/>
            <w:webHidden/>
            <w:sz w:val="22"/>
            <w:szCs w:val="22"/>
          </w:rPr>
        </w:r>
        <w:r w:rsidR="00CD37CF" w:rsidRPr="00494FEE">
          <w:rPr>
            <w:b w:val="0"/>
            <w:webHidden/>
            <w:sz w:val="22"/>
            <w:szCs w:val="22"/>
          </w:rPr>
          <w:fldChar w:fldCharType="separate"/>
        </w:r>
        <w:r w:rsidR="000E185B" w:rsidRPr="00494FEE">
          <w:rPr>
            <w:b w:val="0"/>
            <w:webHidden/>
            <w:sz w:val="22"/>
            <w:szCs w:val="22"/>
          </w:rPr>
          <w:t>51</w:t>
        </w:r>
        <w:r w:rsidR="00CD37CF" w:rsidRPr="00494FEE">
          <w:rPr>
            <w:b w:val="0"/>
            <w:webHidden/>
            <w:sz w:val="22"/>
            <w:szCs w:val="22"/>
          </w:rPr>
          <w:fldChar w:fldCharType="end"/>
        </w:r>
      </w:hyperlink>
    </w:p>
    <w:p w:rsidR="00CA57FD" w:rsidRPr="003145F6" w:rsidRDefault="00CD37CF" w:rsidP="00F715B5">
      <w:pPr>
        <w:autoSpaceDE w:val="0"/>
        <w:autoSpaceDN w:val="0"/>
        <w:adjustRightInd w:val="0"/>
        <w:spacing w:after="0" w:line="240" w:lineRule="auto"/>
        <w:jc w:val="center"/>
        <w:rPr>
          <w:rFonts w:cs="Calibri"/>
          <w:bCs/>
          <w:color w:val="000000"/>
        </w:rPr>
        <w:sectPr w:rsidR="00CA57FD" w:rsidRPr="003145F6" w:rsidSect="007B192D">
          <w:endnotePr>
            <w:numFmt w:val="decimal"/>
          </w:endnotePr>
          <w:type w:val="continuous"/>
          <w:pgSz w:w="11906" w:h="16838"/>
          <w:pgMar w:top="1843" w:right="1416" w:bottom="993" w:left="993" w:header="708" w:footer="708" w:gutter="0"/>
          <w:cols w:space="708"/>
          <w:docGrid w:linePitch="360"/>
        </w:sectPr>
      </w:pPr>
      <w:r w:rsidRPr="00494FEE">
        <w:rPr>
          <w:rFonts w:cs="Calibri"/>
          <w:bCs/>
          <w:color w:val="000000"/>
        </w:rPr>
        <w:fldChar w:fldCharType="end"/>
      </w:r>
    </w:p>
    <w:p w:rsidR="00EE2681" w:rsidRPr="00CD0EE2" w:rsidRDefault="00EE2681" w:rsidP="00EE2681">
      <w:pPr>
        <w:spacing w:after="0" w:line="240" w:lineRule="auto"/>
        <w:jc w:val="center"/>
        <w:rPr>
          <w:rFonts w:ascii="Arial" w:eastAsia="Times New Roman" w:hAnsi="Arial" w:cs="Arial"/>
          <w:b/>
          <w:color w:val="000000" w:themeColor="text1"/>
          <w:sz w:val="28"/>
          <w:szCs w:val="28"/>
        </w:rPr>
      </w:pPr>
      <w:bookmarkStart w:id="1" w:name="_Toc370381794"/>
      <w:r w:rsidRPr="00CD0EE2">
        <w:rPr>
          <w:rFonts w:ascii="Arial" w:eastAsia="Times New Roman" w:hAnsi="Arial" w:cs="Arial"/>
          <w:b/>
          <w:color w:val="000000" w:themeColor="text1"/>
          <w:sz w:val="28"/>
          <w:szCs w:val="28"/>
        </w:rPr>
        <w:t>Altona-Seaholme Neighbourhood Profile</w:t>
      </w:r>
    </w:p>
    <w:p w:rsidR="00EE2681" w:rsidRPr="00CD0EE2" w:rsidRDefault="00EE2681" w:rsidP="003145F6">
      <w:pPr>
        <w:pStyle w:val="Level1"/>
      </w:pPr>
      <w:bookmarkStart w:id="2" w:name="_Toc415061683"/>
      <w:r w:rsidRPr="00CD0EE2">
        <w:t>Executive Summary</w:t>
      </w:r>
      <w:bookmarkEnd w:id="1"/>
      <w:bookmarkEnd w:id="2"/>
    </w:p>
    <w:p w:rsidR="00EE2681" w:rsidRPr="00CD0EE2" w:rsidRDefault="00EE2681" w:rsidP="00EE2681">
      <w:pPr>
        <w:autoSpaceDE w:val="0"/>
        <w:autoSpaceDN w:val="0"/>
        <w:adjustRightInd w:val="0"/>
        <w:spacing w:after="0" w:line="240" w:lineRule="auto"/>
        <w:ind w:left="567"/>
        <w:rPr>
          <w:rFonts w:ascii="Calibri" w:eastAsia="Times New Roman" w:hAnsi="Calibri" w:cs="Calibri"/>
          <w:bCs/>
          <w:color w:val="000000" w:themeColor="text1"/>
          <w:lang w:eastAsia="en-AU"/>
        </w:rPr>
      </w:pPr>
    </w:p>
    <w:p w:rsidR="00EE2681" w:rsidRPr="00CD0EE2" w:rsidRDefault="00EE2681" w:rsidP="00EE2681">
      <w:pPr>
        <w:spacing w:after="0" w:line="240" w:lineRule="auto"/>
        <w:rPr>
          <w:rFonts w:eastAsia="Times New Roman" w:cs="Times New Roman"/>
          <w:noProof/>
          <w:color w:val="000000" w:themeColor="text1"/>
        </w:rPr>
      </w:pPr>
      <w:r w:rsidRPr="00CD0EE2">
        <w:rPr>
          <w:rFonts w:eastAsia="Times New Roman" w:cs="Times New Roman"/>
          <w:color w:val="000000" w:themeColor="text1"/>
        </w:rPr>
        <w:t xml:space="preserve">Altona-Seaholme is located towards the middle of the municipality, with Port Phillip Bay forming its southern boundary. Kororoit Creek, Cherry Lake and the Altona industrial precinct make up the northern border. </w:t>
      </w:r>
      <w:r w:rsidRPr="00CD0EE2">
        <w:rPr>
          <w:rFonts w:eastAsia="Times New Roman" w:cs="Times New Roman"/>
          <w:noProof/>
          <w:color w:val="000000" w:themeColor="text1"/>
        </w:rPr>
        <w:t xml:space="preserve">Truganina Explosives Reserve and Kooringal Golf Course are at the neighbourhood’s western edge. </w:t>
      </w:r>
    </w:p>
    <w:p w:rsidR="00EE2681" w:rsidRPr="00CD0EE2" w:rsidRDefault="00EE2681" w:rsidP="00EE2681">
      <w:pPr>
        <w:spacing w:after="0" w:line="240" w:lineRule="auto"/>
        <w:rPr>
          <w:rFonts w:eastAsia="Times New Roman" w:cs="Times New Roman"/>
          <w:noProof/>
          <w:color w:val="000000" w:themeColor="text1"/>
        </w:rPr>
      </w:pPr>
    </w:p>
    <w:p w:rsidR="00EE2681" w:rsidRPr="00CD0EE2" w:rsidRDefault="00EE2681" w:rsidP="00EE2681">
      <w:pPr>
        <w:spacing w:after="0" w:line="240" w:lineRule="auto"/>
        <w:rPr>
          <w:rFonts w:eastAsia="Times New Roman" w:cs="Calibri"/>
          <w:color w:val="000000" w:themeColor="text1"/>
        </w:rPr>
      </w:pPr>
      <w:r w:rsidRPr="00CD0EE2">
        <w:rPr>
          <w:rFonts w:eastAsia="Times New Roman" w:cs="Calibri"/>
          <w:color w:val="000000" w:themeColor="text1"/>
        </w:rPr>
        <w:t>The predominant land use in Altona-Seaholme is zoned for residential development, together with zones designated for public park</w:t>
      </w:r>
      <w:r w:rsidR="0083765D">
        <w:rPr>
          <w:rFonts w:eastAsia="Times New Roman" w:cs="Calibri"/>
          <w:color w:val="000000" w:themeColor="text1"/>
        </w:rPr>
        <w:t>s</w:t>
      </w:r>
      <w:r w:rsidRPr="00CD0EE2">
        <w:rPr>
          <w:rFonts w:eastAsia="Times New Roman" w:cs="Calibri"/>
          <w:color w:val="000000" w:themeColor="text1"/>
        </w:rPr>
        <w:t xml:space="preserve"> and recreation, and public conservation.</w:t>
      </w:r>
    </w:p>
    <w:p w:rsidR="00EE2681" w:rsidRPr="00CD0EE2" w:rsidRDefault="00EE2681" w:rsidP="00EE2681">
      <w:pPr>
        <w:spacing w:after="0" w:line="240" w:lineRule="auto"/>
        <w:rPr>
          <w:rFonts w:cs="Calibri"/>
          <w:color w:val="000000" w:themeColor="text1"/>
        </w:rPr>
      </w:pPr>
    </w:p>
    <w:p w:rsidR="00EE2681" w:rsidRPr="00CD0EE2" w:rsidRDefault="00EE2681" w:rsidP="00EE2681">
      <w:pPr>
        <w:spacing w:after="0" w:line="240" w:lineRule="auto"/>
        <w:rPr>
          <w:rFonts w:eastAsia="Times New Roman" w:cs="Calibri"/>
          <w:color w:val="000000" w:themeColor="text1"/>
        </w:rPr>
      </w:pPr>
      <w:r w:rsidRPr="00CD0EE2">
        <w:rPr>
          <w:rFonts w:cs="Calibri"/>
          <w:color w:val="000000" w:themeColor="text1"/>
        </w:rPr>
        <w:t>The Hobsons Bay Coastal Park and Truganina Explosives Reserve are environmental feature</w:t>
      </w:r>
      <w:r w:rsidR="0083765D">
        <w:rPr>
          <w:rFonts w:cs="Calibri"/>
          <w:color w:val="000000" w:themeColor="text1"/>
        </w:rPr>
        <w:t>s</w:t>
      </w:r>
      <w:r w:rsidRPr="00CD0EE2">
        <w:rPr>
          <w:rFonts w:cs="Calibri"/>
          <w:color w:val="000000" w:themeColor="text1"/>
        </w:rPr>
        <w:t xml:space="preserve">; the </w:t>
      </w:r>
      <w:r w:rsidR="0083765D">
        <w:rPr>
          <w:rFonts w:cs="Calibri"/>
          <w:color w:val="000000" w:themeColor="text1"/>
        </w:rPr>
        <w:t xml:space="preserve">explosives </w:t>
      </w:r>
      <w:r w:rsidRPr="00CD0EE2">
        <w:rPr>
          <w:rFonts w:cs="Calibri"/>
          <w:color w:val="000000" w:themeColor="text1"/>
        </w:rPr>
        <w:t xml:space="preserve">reserve is part of an important wetlands system for migratory and wading birds. </w:t>
      </w:r>
      <w:r w:rsidR="0083765D">
        <w:rPr>
          <w:rFonts w:cs="Calibri"/>
          <w:color w:val="000000" w:themeColor="text1"/>
        </w:rPr>
        <w:t>Also in the neighbourhood is</w:t>
      </w:r>
      <w:r w:rsidRPr="00CD0EE2">
        <w:rPr>
          <w:rFonts w:cs="Calibri"/>
          <w:color w:val="000000" w:themeColor="text1"/>
        </w:rPr>
        <w:t xml:space="preserve"> Cherry Lake </w:t>
      </w:r>
      <w:r w:rsidR="0083765D">
        <w:rPr>
          <w:rFonts w:cs="Calibri"/>
          <w:color w:val="000000" w:themeColor="text1"/>
        </w:rPr>
        <w:t xml:space="preserve">which </w:t>
      </w:r>
      <w:r w:rsidRPr="00CD0EE2">
        <w:rPr>
          <w:color w:val="000000" w:themeColor="text1"/>
        </w:rPr>
        <w:t>provides important habitat for the endangered Altona Skipper Butterfly.</w:t>
      </w:r>
    </w:p>
    <w:p w:rsidR="00EE2681" w:rsidRPr="00CD0EE2" w:rsidRDefault="00EE2681" w:rsidP="00EE2681">
      <w:pPr>
        <w:spacing w:after="0" w:line="240" w:lineRule="auto"/>
        <w:rPr>
          <w:rFonts w:eastAsia="Times New Roman" w:cs="Times New Roman"/>
          <w:noProof/>
          <w:color w:val="000000" w:themeColor="text1"/>
        </w:rPr>
      </w:pPr>
    </w:p>
    <w:p w:rsidR="00EE2681" w:rsidRDefault="00EE2681" w:rsidP="0083765D">
      <w:pPr>
        <w:spacing w:after="0" w:line="240" w:lineRule="auto"/>
        <w:rPr>
          <w:rFonts w:eastAsia="Times New Roman" w:cs="Times New Roman"/>
          <w:color w:val="000000" w:themeColor="text1"/>
        </w:rPr>
      </w:pPr>
      <w:r w:rsidRPr="00CD0EE2">
        <w:rPr>
          <w:rFonts w:eastAsia="Times New Roman" w:cs="Times New Roman"/>
          <w:noProof/>
          <w:color w:val="000000" w:themeColor="text1"/>
        </w:rPr>
        <w:t>Residents describe Altona-Seaholme as being</w:t>
      </w:r>
      <w:r w:rsidR="00E90A77">
        <w:rPr>
          <w:rFonts w:eastAsia="Times New Roman" w:cs="Times New Roman"/>
          <w:noProof/>
          <w:color w:val="000000" w:themeColor="text1"/>
        </w:rPr>
        <w:t xml:space="preserve"> </w:t>
      </w:r>
      <w:r w:rsidRPr="00CD0EE2">
        <w:rPr>
          <w:rFonts w:eastAsia="Times New Roman" w:cs="Times New Roman"/>
          <w:color w:val="000000" w:themeColor="text1"/>
        </w:rPr>
        <w:t xml:space="preserve">“just like a big country town, basically everyone knows everyone.” With its proximity to the coast, the beach has a major impact on how people live. “Our beach is our greatest attraction – no if, buts or maybes about that.” </w:t>
      </w:r>
      <w:r w:rsidR="0083765D">
        <w:rPr>
          <w:rFonts w:eastAsia="Times New Roman" w:cs="Times New Roman"/>
          <w:color w:val="000000" w:themeColor="text1"/>
        </w:rPr>
        <w:t xml:space="preserve"> They </w:t>
      </w:r>
      <w:r w:rsidRPr="00CD0EE2">
        <w:rPr>
          <w:rFonts w:eastAsia="Times New Roman" w:cs="Times New Roman"/>
          <w:color w:val="000000" w:themeColor="text1"/>
        </w:rPr>
        <w:t xml:space="preserve">enjoy </w:t>
      </w:r>
      <w:r w:rsidR="0083765D">
        <w:rPr>
          <w:rFonts w:eastAsia="Times New Roman" w:cs="Times New Roman"/>
          <w:color w:val="000000" w:themeColor="text1"/>
        </w:rPr>
        <w:t>the quiet,</w:t>
      </w:r>
      <w:r w:rsidRPr="00CD0EE2">
        <w:rPr>
          <w:rFonts w:eastAsia="Times New Roman" w:cs="Times New Roman"/>
          <w:color w:val="000000" w:themeColor="text1"/>
        </w:rPr>
        <w:t xml:space="preserve"> relaxed lifestyle of the neighbourhood. However, among the things they would like to see improved are public transport, particularly the train service</w:t>
      </w:r>
      <w:r w:rsidR="0083765D">
        <w:rPr>
          <w:rFonts w:eastAsia="Times New Roman" w:cs="Times New Roman"/>
          <w:color w:val="000000" w:themeColor="text1"/>
        </w:rPr>
        <w:t>,</w:t>
      </w:r>
      <w:r w:rsidRPr="00CD0EE2">
        <w:rPr>
          <w:rFonts w:eastAsia="Times New Roman" w:cs="Times New Roman"/>
          <w:color w:val="000000" w:themeColor="text1"/>
        </w:rPr>
        <w:t xml:space="preserve"> and the diversity of shops in Pier Street.</w:t>
      </w:r>
    </w:p>
    <w:p w:rsidR="0083765D" w:rsidRPr="00CD0EE2" w:rsidRDefault="0083765D" w:rsidP="0083765D">
      <w:pPr>
        <w:spacing w:after="0" w:line="240" w:lineRule="auto"/>
        <w:rPr>
          <w:rFonts w:eastAsia="Times New Roman" w:cs="Times New Roman"/>
          <w:color w:val="000000" w:themeColor="text1"/>
        </w:rPr>
      </w:pPr>
    </w:p>
    <w:p w:rsidR="00EE2681" w:rsidRPr="00CD0EE2" w:rsidRDefault="00EE2681" w:rsidP="00EE2681">
      <w:pPr>
        <w:spacing w:after="0" w:line="240" w:lineRule="auto"/>
        <w:ind w:left="142" w:hanging="142"/>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Population numbers</w:t>
      </w:r>
    </w:p>
    <w:p w:rsidR="00EE2681" w:rsidRPr="00CD0EE2" w:rsidRDefault="003E29FD" w:rsidP="00EE2681">
      <w:pPr>
        <w:pStyle w:val="ListParagraph"/>
        <w:numPr>
          <w:ilvl w:val="0"/>
          <w:numId w:val="34"/>
        </w:numPr>
        <w:spacing w:after="120" w:line="240" w:lineRule="auto"/>
        <w:ind w:left="284" w:hanging="284"/>
        <w:rPr>
          <w:rFonts w:eastAsia="Times New Roman" w:cs="Times New Roman"/>
          <w:color w:val="000000" w:themeColor="text1"/>
          <w:lang w:val="en-US"/>
        </w:rPr>
      </w:pPr>
      <w:r>
        <w:rPr>
          <w:rFonts w:eastAsia="Times New Roman" w:cs="Times New Roman"/>
          <w:color w:val="000000" w:themeColor="text1"/>
          <w:lang w:val="en-US"/>
        </w:rPr>
        <w:t>a</w:t>
      </w:r>
      <w:r w:rsidR="00EE2681" w:rsidRPr="00CD0EE2">
        <w:rPr>
          <w:rFonts w:eastAsia="Times New Roman" w:cs="Times New Roman"/>
          <w:color w:val="000000" w:themeColor="text1"/>
          <w:lang w:val="en-US"/>
        </w:rPr>
        <w:t>t the 2011 Census, Altona-Seaholme had a population of just over 11,800 residents which is 14 per cent of the Hobsons Bay population</w:t>
      </w:r>
      <w:r>
        <w:rPr>
          <w:rFonts w:eastAsia="Times New Roman" w:cs="Times New Roman"/>
          <w:color w:val="000000" w:themeColor="text1"/>
          <w:lang w:val="en-US"/>
        </w:rPr>
        <w:t>. T</w:t>
      </w:r>
      <w:r w:rsidR="00EE2681" w:rsidRPr="00CD0EE2">
        <w:rPr>
          <w:rFonts w:eastAsia="Times New Roman" w:cs="Times New Roman"/>
          <w:color w:val="000000" w:themeColor="text1"/>
          <w:lang w:val="en-US"/>
        </w:rPr>
        <w:t xml:space="preserve">he current </w:t>
      </w:r>
      <w:r w:rsidR="0083765D">
        <w:rPr>
          <w:rFonts w:eastAsia="Times New Roman" w:cs="Times New Roman"/>
          <w:color w:val="000000" w:themeColor="text1"/>
          <w:lang w:val="en-US"/>
        </w:rPr>
        <w:t xml:space="preserve">2015 </w:t>
      </w:r>
      <w:r w:rsidR="00EE2681" w:rsidRPr="00CD0EE2">
        <w:rPr>
          <w:rFonts w:eastAsia="Times New Roman" w:cs="Times New Roman"/>
          <w:color w:val="000000" w:themeColor="text1"/>
          <w:lang w:val="en-US"/>
        </w:rPr>
        <w:t>population estimates indicate the population has risen to approximately 12,700</w:t>
      </w:r>
    </w:p>
    <w:p w:rsidR="00EE2681" w:rsidRPr="00CD0EE2" w:rsidRDefault="003E29FD" w:rsidP="00EE2681">
      <w:pPr>
        <w:pStyle w:val="ListParagraph"/>
        <w:numPr>
          <w:ilvl w:val="0"/>
          <w:numId w:val="34"/>
        </w:numPr>
        <w:spacing w:after="120" w:line="240" w:lineRule="auto"/>
        <w:ind w:left="284" w:hanging="284"/>
        <w:rPr>
          <w:rFonts w:eastAsia="Times New Roman" w:cs="Times New Roman"/>
          <w:color w:val="000000" w:themeColor="text1"/>
          <w:lang w:val="en-US"/>
        </w:rPr>
      </w:pPr>
      <w:r>
        <w:rPr>
          <w:rFonts w:eastAsia="Times New Roman" w:cs="Times New Roman"/>
          <w:color w:val="000000" w:themeColor="text1"/>
          <w:lang w:val="en-US"/>
        </w:rPr>
        <w:t>o</w:t>
      </w:r>
      <w:r w:rsidR="00EE2681" w:rsidRPr="00CD0EE2">
        <w:rPr>
          <w:rFonts w:eastAsia="Times New Roman" w:cs="Times New Roman"/>
          <w:color w:val="000000" w:themeColor="text1"/>
          <w:lang w:val="en-US"/>
        </w:rPr>
        <w:t xml:space="preserve">ver the next </w:t>
      </w:r>
      <w:r w:rsidR="0083765D">
        <w:rPr>
          <w:rFonts w:eastAsia="Times New Roman" w:cs="Times New Roman"/>
          <w:color w:val="000000" w:themeColor="text1"/>
          <w:lang w:val="en-US"/>
        </w:rPr>
        <w:t>decade, the population</w:t>
      </w:r>
      <w:r w:rsidR="00EE2681" w:rsidRPr="00CD0EE2">
        <w:rPr>
          <w:rFonts w:eastAsia="Times New Roman" w:cs="Times New Roman"/>
          <w:color w:val="000000" w:themeColor="text1"/>
          <w:lang w:val="en-US"/>
        </w:rPr>
        <w:t xml:space="preserve"> is forecast to </w:t>
      </w:r>
      <w:r w:rsidR="0083765D">
        <w:rPr>
          <w:rFonts w:eastAsia="Times New Roman" w:cs="Times New Roman"/>
          <w:color w:val="000000" w:themeColor="text1"/>
          <w:lang w:val="en-US"/>
        </w:rPr>
        <w:t>grow</w:t>
      </w:r>
      <w:r w:rsidR="00EE2681" w:rsidRPr="00CD0EE2">
        <w:rPr>
          <w:rFonts w:eastAsia="Times New Roman" w:cs="Times New Roman"/>
          <w:color w:val="000000" w:themeColor="text1"/>
          <w:lang w:val="en-US"/>
        </w:rPr>
        <w:t xml:space="preserve"> by around 11</w:t>
      </w:r>
      <w:r w:rsidR="0083765D">
        <w:rPr>
          <w:rFonts w:eastAsia="Times New Roman" w:cs="Times New Roman"/>
          <w:color w:val="000000" w:themeColor="text1"/>
          <w:lang w:val="en-US"/>
        </w:rPr>
        <w:t xml:space="preserve"> per cent to 14,500 residents. Contributing factors include increased</w:t>
      </w:r>
      <w:r w:rsidR="00EE2681" w:rsidRPr="00CD0EE2">
        <w:rPr>
          <w:rFonts w:eastAsia="Times New Roman" w:cs="Times New Roman"/>
          <w:color w:val="000000" w:themeColor="text1"/>
          <w:lang w:val="en-US"/>
        </w:rPr>
        <w:t xml:space="preserve"> development of medium density housing and an increase in younger families with children</w:t>
      </w:r>
    </w:p>
    <w:p w:rsidR="00EE2681" w:rsidRPr="00CD0EE2" w:rsidRDefault="00EE2681" w:rsidP="00EE2681">
      <w:pPr>
        <w:spacing w:after="0" w:line="240" w:lineRule="auto"/>
        <w:ind w:left="142" w:hanging="142"/>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Age structure</w:t>
      </w:r>
    </w:p>
    <w:p w:rsidR="00EE2681" w:rsidRPr="00CD0EE2" w:rsidRDefault="003E29FD" w:rsidP="00EE2681">
      <w:pPr>
        <w:pStyle w:val="ListParagraph"/>
        <w:numPr>
          <w:ilvl w:val="0"/>
          <w:numId w:val="35"/>
        </w:numPr>
        <w:spacing w:after="0" w:line="240" w:lineRule="auto"/>
        <w:ind w:left="284" w:hanging="284"/>
        <w:rPr>
          <w:rFonts w:eastAsia="Times New Roman" w:cs="Times New Roman"/>
          <w:color w:val="000000" w:themeColor="text1"/>
          <w:lang w:val="en-US"/>
        </w:rPr>
      </w:pPr>
      <w:r>
        <w:rPr>
          <w:color w:val="000000" w:themeColor="text1"/>
          <w:lang w:val="en-US"/>
        </w:rPr>
        <w:t>d</w:t>
      </w:r>
      <w:r w:rsidR="00EE2681" w:rsidRPr="00CD0EE2">
        <w:rPr>
          <w:color w:val="000000" w:themeColor="text1"/>
          <w:lang w:val="en-US"/>
        </w:rPr>
        <w:t xml:space="preserve">ata from the 2006 and 2011 Censuses indicate </w:t>
      </w:r>
      <w:r w:rsidR="0083765D">
        <w:rPr>
          <w:color w:val="000000" w:themeColor="text1"/>
          <w:lang w:val="en-US"/>
        </w:rPr>
        <w:t>changes</w:t>
      </w:r>
      <w:r w:rsidR="00EE2681" w:rsidRPr="00CD0EE2">
        <w:rPr>
          <w:color w:val="000000" w:themeColor="text1"/>
          <w:lang w:val="en-US"/>
        </w:rPr>
        <w:t xml:space="preserve"> in the age structure, with an increase in younger residents and a decrease in older residents </w:t>
      </w:r>
    </w:p>
    <w:p w:rsidR="00EE2681" w:rsidRPr="00CD0EE2" w:rsidRDefault="003E29FD" w:rsidP="00EE2681">
      <w:pPr>
        <w:pStyle w:val="ListParagraph"/>
        <w:numPr>
          <w:ilvl w:val="0"/>
          <w:numId w:val="35"/>
        </w:numPr>
        <w:spacing w:after="120" w:line="240" w:lineRule="auto"/>
        <w:ind w:left="284" w:hanging="284"/>
        <w:rPr>
          <w:rFonts w:eastAsia="Times New Roman" w:cs="Times New Roman"/>
          <w:color w:val="000000" w:themeColor="text1"/>
          <w:lang w:val="en-US"/>
        </w:rPr>
      </w:pPr>
      <w:r>
        <w:rPr>
          <w:rFonts w:eastAsia="Times New Roman" w:cs="Times New Roman"/>
          <w:color w:val="000000" w:themeColor="text1"/>
          <w:lang w:val="en-US"/>
        </w:rPr>
        <w:t>p</w:t>
      </w:r>
      <w:r w:rsidR="00EE2681" w:rsidRPr="00CD0EE2">
        <w:rPr>
          <w:rFonts w:eastAsia="Times New Roman" w:cs="Times New Roman"/>
          <w:color w:val="000000" w:themeColor="text1"/>
          <w:lang w:val="en-US"/>
        </w:rPr>
        <w:t xml:space="preserve">opulation forecasts for the next decade </w:t>
      </w:r>
      <w:r w:rsidR="0083765D">
        <w:rPr>
          <w:rFonts w:eastAsia="Times New Roman" w:cs="Times New Roman"/>
          <w:color w:val="000000" w:themeColor="text1"/>
          <w:lang w:val="en-US"/>
        </w:rPr>
        <w:t>predict</w:t>
      </w:r>
      <w:r w:rsidR="00EE2681" w:rsidRPr="00CD0EE2">
        <w:rPr>
          <w:rFonts w:eastAsia="Times New Roman" w:cs="Times New Roman"/>
          <w:color w:val="000000" w:themeColor="text1"/>
          <w:lang w:val="en-US"/>
        </w:rPr>
        <w:t xml:space="preserve"> continued growth in the number of families with young and school aged children while the number of residents aged 60 years and ov</w:t>
      </w:r>
      <w:r w:rsidR="0083765D">
        <w:rPr>
          <w:rFonts w:eastAsia="Times New Roman" w:cs="Times New Roman"/>
          <w:color w:val="000000" w:themeColor="text1"/>
          <w:lang w:val="en-US"/>
        </w:rPr>
        <w:t>er is expected to remain stable</w:t>
      </w:r>
    </w:p>
    <w:p w:rsidR="00EE2681" w:rsidRPr="00CD0EE2" w:rsidRDefault="00EE2681" w:rsidP="00EE2681">
      <w:pPr>
        <w:spacing w:after="0" w:line="240" w:lineRule="auto"/>
        <w:rPr>
          <w:rFonts w:eastAsia="Times New Roman" w:cs="Times New Roman"/>
          <w:color w:val="000000" w:themeColor="text1"/>
        </w:rPr>
      </w:pPr>
      <w:r w:rsidRPr="00CD0EE2">
        <w:rPr>
          <w:rFonts w:ascii="Calibri" w:eastAsia="Times New Roman" w:hAnsi="Calibri" w:cs="Calibri"/>
          <w:b/>
          <w:color w:val="000000" w:themeColor="text1"/>
          <w:lang w:val="en-US"/>
        </w:rPr>
        <w:t>Overseas born residents</w:t>
      </w:r>
      <w:r w:rsidRPr="00CD0EE2">
        <w:rPr>
          <w:rFonts w:eastAsia="Times New Roman" w:cs="Times New Roman"/>
          <w:color w:val="000000" w:themeColor="text1"/>
        </w:rPr>
        <w:t xml:space="preserve"> </w:t>
      </w:r>
    </w:p>
    <w:p w:rsidR="00EE2681" w:rsidRPr="00CD0EE2" w:rsidRDefault="003E29FD" w:rsidP="00EE2681">
      <w:pPr>
        <w:pStyle w:val="ListParagraph"/>
        <w:numPr>
          <w:ilvl w:val="0"/>
          <w:numId w:val="36"/>
        </w:numPr>
        <w:spacing w:after="120" w:line="240" w:lineRule="auto"/>
        <w:ind w:left="284" w:hanging="284"/>
        <w:rPr>
          <w:rFonts w:eastAsia="Times New Roman" w:cs="Arial"/>
          <w:bCs/>
          <w:color w:val="000000" w:themeColor="text1"/>
        </w:rPr>
      </w:pPr>
      <w:r>
        <w:rPr>
          <w:rFonts w:eastAsia="Times New Roman" w:cs="Times New Roman"/>
          <w:color w:val="000000" w:themeColor="text1"/>
        </w:rPr>
        <w:t>a</w:t>
      </w:r>
      <w:r w:rsidR="00EE2681" w:rsidRPr="00CD0EE2">
        <w:rPr>
          <w:rFonts w:eastAsia="Times New Roman" w:cs="Times New Roman"/>
          <w:color w:val="000000" w:themeColor="text1"/>
        </w:rPr>
        <w:t>pproximately 30 per cent (5,416) of Altona-Seaholme residents were born overseas, on a par with the municipality</w:t>
      </w:r>
    </w:p>
    <w:p w:rsidR="00EE2681" w:rsidRPr="00CD0EE2" w:rsidRDefault="00EE2681" w:rsidP="00EE2681">
      <w:pPr>
        <w:pStyle w:val="ListParagraph"/>
        <w:numPr>
          <w:ilvl w:val="0"/>
          <w:numId w:val="36"/>
        </w:numPr>
        <w:spacing w:after="120" w:line="240" w:lineRule="auto"/>
        <w:ind w:left="284" w:hanging="284"/>
        <w:rPr>
          <w:rFonts w:eastAsia="Times New Roman" w:cs="Arial"/>
          <w:bCs/>
          <w:color w:val="000000" w:themeColor="text1"/>
        </w:rPr>
      </w:pPr>
      <w:r w:rsidRPr="00CD0EE2">
        <w:rPr>
          <w:rFonts w:eastAsia="Times New Roman" w:cs="Arial"/>
          <w:bCs/>
          <w:color w:val="000000" w:themeColor="text1"/>
        </w:rPr>
        <w:t>United Kingdom and Malta are the main birth</w:t>
      </w:r>
      <w:r w:rsidR="0083765D">
        <w:rPr>
          <w:rFonts w:eastAsia="Times New Roman" w:cs="Arial"/>
          <w:bCs/>
          <w:color w:val="000000" w:themeColor="text1"/>
        </w:rPr>
        <w:t xml:space="preserve"> </w:t>
      </w:r>
      <w:r w:rsidRPr="00CD0EE2">
        <w:rPr>
          <w:rFonts w:eastAsia="Times New Roman" w:cs="Arial"/>
          <w:bCs/>
          <w:color w:val="000000" w:themeColor="text1"/>
        </w:rPr>
        <w:t>places, however</w:t>
      </w:r>
      <w:r w:rsidR="0083765D">
        <w:rPr>
          <w:rFonts w:eastAsia="Times New Roman" w:cs="Arial"/>
          <w:bCs/>
          <w:color w:val="000000" w:themeColor="text1"/>
        </w:rPr>
        <w:t xml:space="preserve"> the numbers for</w:t>
      </w:r>
      <w:r w:rsidRPr="00CD0EE2">
        <w:rPr>
          <w:rFonts w:eastAsia="Times New Roman" w:cs="Arial"/>
          <w:bCs/>
          <w:color w:val="000000" w:themeColor="text1"/>
        </w:rPr>
        <w:t xml:space="preserve"> both</w:t>
      </w:r>
      <w:r w:rsidR="0083765D">
        <w:rPr>
          <w:rFonts w:eastAsia="Times New Roman" w:cs="Arial"/>
          <w:bCs/>
          <w:color w:val="000000" w:themeColor="text1"/>
        </w:rPr>
        <w:t xml:space="preserve"> are</w:t>
      </w:r>
      <w:r w:rsidRPr="00CD0EE2">
        <w:rPr>
          <w:rFonts w:eastAsia="Times New Roman" w:cs="Arial"/>
          <w:bCs/>
          <w:color w:val="000000" w:themeColor="text1"/>
        </w:rPr>
        <w:t xml:space="preserve"> decreasing. The next main countries of birth are India and New Zealand, with a noticeable rise in the number of Indian born residents since the 2006 Census</w:t>
      </w:r>
    </w:p>
    <w:p w:rsidR="00EE2681" w:rsidRPr="00CD0EE2" w:rsidRDefault="003E29FD" w:rsidP="00EE2681">
      <w:pPr>
        <w:pStyle w:val="ListParagraph"/>
        <w:numPr>
          <w:ilvl w:val="0"/>
          <w:numId w:val="36"/>
        </w:numPr>
        <w:spacing w:after="120" w:line="240" w:lineRule="auto"/>
        <w:ind w:left="284" w:hanging="284"/>
        <w:rPr>
          <w:rFonts w:eastAsia="Times New Roman" w:cs="Arial"/>
          <w:bCs/>
          <w:color w:val="000000" w:themeColor="text1"/>
        </w:rPr>
      </w:pPr>
      <w:r>
        <w:rPr>
          <w:rFonts w:eastAsia="Times New Roman" w:cs="Arial"/>
          <w:bCs/>
          <w:color w:val="000000" w:themeColor="text1"/>
        </w:rPr>
        <w:t>t</w:t>
      </w:r>
      <w:r w:rsidR="00EE2681" w:rsidRPr="00CD0EE2">
        <w:rPr>
          <w:rFonts w:eastAsia="Times New Roman" w:cs="Arial"/>
          <w:bCs/>
          <w:color w:val="000000" w:themeColor="text1"/>
        </w:rPr>
        <w:t>he neighbourhood has a lower</w:t>
      </w:r>
      <w:r w:rsidR="00EE2681" w:rsidRPr="00CD0EE2">
        <w:rPr>
          <w:rFonts w:eastAsia="Times New Roman" w:cs="Times New Roman"/>
          <w:color w:val="000000" w:themeColor="text1"/>
        </w:rPr>
        <w:t xml:space="preserve"> proportion of residents who were born in non-English speaking countries compared to Hobsons Bay (18.8% and 23.1% respectively)</w:t>
      </w:r>
    </w:p>
    <w:p w:rsidR="00EE2681" w:rsidRDefault="00EE2681">
      <w:pPr>
        <w:rPr>
          <w:rFonts w:ascii="Calibri" w:eastAsia="Times New Roman" w:hAnsi="Calibri" w:cs="Calibri"/>
          <w:b/>
          <w:color w:val="000000" w:themeColor="text1"/>
          <w:lang w:val="en-US"/>
        </w:rPr>
      </w:pPr>
      <w:r>
        <w:rPr>
          <w:rFonts w:ascii="Calibri" w:eastAsia="Times New Roman" w:hAnsi="Calibri" w:cs="Calibri"/>
          <w:b/>
          <w:color w:val="000000" w:themeColor="text1"/>
          <w:lang w:val="en-US"/>
        </w:rPr>
        <w:br w:type="page"/>
      </w:r>
    </w:p>
    <w:p w:rsidR="00EE2681" w:rsidRPr="00CD0EE2" w:rsidRDefault="00EE2681" w:rsidP="00EE2681">
      <w:pPr>
        <w:spacing w:after="0" w:line="240" w:lineRule="auto"/>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 xml:space="preserve">Residents with disability </w:t>
      </w:r>
    </w:p>
    <w:p w:rsidR="00EE2681" w:rsidRPr="00CD0EE2" w:rsidRDefault="00EE2681" w:rsidP="00EE2681">
      <w:pPr>
        <w:pStyle w:val="ListParagraph"/>
        <w:numPr>
          <w:ilvl w:val="0"/>
          <w:numId w:val="37"/>
        </w:numPr>
        <w:autoSpaceDE w:val="0"/>
        <w:autoSpaceDN w:val="0"/>
        <w:adjustRightInd w:val="0"/>
        <w:spacing w:after="120" w:line="240" w:lineRule="auto"/>
        <w:ind w:left="284" w:hanging="284"/>
        <w:rPr>
          <w:rFonts w:eastAsia="Times New Roman" w:cs="Times New Roman"/>
          <w:color w:val="000000" w:themeColor="text1"/>
        </w:rPr>
      </w:pPr>
      <w:r w:rsidRPr="00CD0EE2">
        <w:rPr>
          <w:rFonts w:eastAsia="Times New Roman" w:cs="Times New Roman"/>
          <w:color w:val="000000" w:themeColor="text1"/>
        </w:rPr>
        <w:t>Altona-Seaholme has an estimated 2,000 residents who have a disability (17.1%). Of this group, approximately 600 residents (5.1%) need help with a core activity involving self-c</w:t>
      </w:r>
      <w:r w:rsidR="0083765D">
        <w:rPr>
          <w:rFonts w:eastAsia="Times New Roman" w:cs="Times New Roman"/>
          <w:color w:val="000000" w:themeColor="text1"/>
        </w:rPr>
        <w:t>are, communication and mobility</w:t>
      </w:r>
    </w:p>
    <w:p w:rsidR="00EE2681" w:rsidRPr="00CD0EE2" w:rsidRDefault="00EE2681" w:rsidP="00EE2681">
      <w:pPr>
        <w:spacing w:after="0" w:line="240" w:lineRule="auto"/>
        <w:contextualSpacing/>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Education</w:t>
      </w:r>
    </w:p>
    <w:p w:rsidR="00EE2681" w:rsidRPr="00CD0EE2" w:rsidRDefault="003E29FD" w:rsidP="00EE2681">
      <w:pPr>
        <w:pStyle w:val="ListParagraph"/>
        <w:numPr>
          <w:ilvl w:val="0"/>
          <w:numId w:val="37"/>
        </w:numPr>
        <w:spacing w:after="0" w:line="240" w:lineRule="auto"/>
        <w:ind w:left="284" w:hanging="284"/>
        <w:rPr>
          <w:rFonts w:ascii="Calibri" w:eastAsia="Times New Roman" w:hAnsi="Calibri" w:cs="Calibri"/>
          <w:color w:val="000000" w:themeColor="text1"/>
        </w:rPr>
      </w:pPr>
      <w:r>
        <w:rPr>
          <w:color w:val="000000" w:themeColor="text1"/>
        </w:rPr>
        <w:t>t</w:t>
      </w:r>
      <w:r w:rsidR="00EE2681" w:rsidRPr="00CD0EE2">
        <w:rPr>
          <w:color w:val="000000" w:themeColor="text1"/>
        </w:rPr>
        <w:t>he neighbourhood has four primary schools, including two government schools and one Catholic. Ther</w:t>
      </w:r>
      <w:r w:rsidR="0083765D">
        <w:rPr>
          <w:color w:val="000000" w:themeColor="text1"/>
        </w:rPr>
        <w:t>e is also a government Prep to Y</w:t>
      </w:r>
      <w:r w:rsidR="00EE2681" w:rsidRPr="00CD0EE2">
        <w:rPr>
          <w:color w:val="000000" w:themeColor="text1"/>
        </w:rPr>
        <w:t>ear 9 school and a Catholic secondary girls’ school</w:t>
      </w:r>
    </w:p>
    <w:p w:rsidR="00EE2681" w:rsidRPr="00CD0EE2" w:rsidRDefault="003E29FD" w:rsidP="00EE2681">
      <w:pPr>
        <w:pStyle w:val="ListParagraph"/>
        <w:numPr>
          <w:ilvl w:val="0"/>
          <w:numId w:val="30"/>
        </w:numPr>
        <w:autoSpaceDE w:val="0"/>
        <w:autoSpaceDN w:val="0"/>
        <w:adjustRightInd w:val="0"/>
        <w:spacing w:after="0" w:line="240" w:lineRule="auto"/>
        <w:ind w:left="284" w:hanging="284"/>
        <w:rPr>
          <w:rFonts w:eastAsia="Times New Roman" w:cs="Calibri"/>
          <w:color w:val="000000" w:themeColor="text1"/>
        </w:rPr>
      </w:pPr>
      <w:r>
        <w:rPr>
          <w:rFonts w:eastAsia="Times New Roman" w:cs="Calibri"/>
          <w:color w:val="000000" w:themeColor="text1"/>
        </w:rPr>
        <w:t>a</w:t>
      </w:r>
      <w:r w:rsidR="00EE2681" w:rsidRPr="00CD0EE2">
        <w:rPr>
          <w:rFonts w:eastAsia="Times New Roman" w:cs="Calibri"/>
          <w:color w:val="000000" w:themeColor="text1"/>
        </w:rPr>
        <w:t xml:space="preserve">pproximately 19 per cent of Altona-Seaholme </w:t>
      </w:r>
      <w:r w:rsidR="0083765D" w:rsidRPr="00CD0EE2">
        <w:rPr>
          <w:rFonts w:eastAsia="Times New Roman" w:cs="Calibri"/>
          <w:color w:val="000000" w:themeColor="text1"/>
        </w:rPr>
        <w:t xml:space="preserve">residents </w:t>
      </w:r>
      <w:r w:rsidR="00EE2681" w:rsidRPr="00CD0EE2">
        <w:rPr>
          <w:rFonts w:eastAsia="Times New Roman" w:cs="Calibri"/>
          <w:color w:val="000000" w:themeColor="text1"/>
        </w:rPr>
        <w:t>are enrolled in education which is a little lower than the participation rate for Hobsons Bay (22%)</w:t>
      </w:r>
    </w:p>
    <w:p w:rsidR="00EE2681" w:rsidRPr="00CD0EE2" w:rsidRDefault="003E29FD" w:rsidP="00EE2681">
      <w:pPr>
        <w:pStyle w:val="ListParagraph"/>
        <w:numPr>
          <w:ilvl w:val="0"/>
          <w:numId w:val="30"/>
        </w:numPr>
        <w:autoSpaceDE w:val="0"/>
        <w:autoSpaceDN w:val="0"/>
        <w:adjustRightInd w:val="0"/>
        <w:spacing w:after="120" w:line="240" w:lineRule="auto"/>
        <w:ind w:left="284" w:hanging="284"/>
        <w:rPr>
          <w:rFonts w:eastAsia="Times New Roman" w:cs="Calibri"/>
          <w:color w:val="000000" w:themeColor="text1"/>
        </w:rPr>
      </w:pPr>
      <w:r>
        <w:rPr>
          <w:rFonts w:eastAsia="Times New Roman" w:cs="Calibri"/>
          <w:color w:val="000000" w:themeColor="text1"/>
        </w:rPr>
        <w:t>f</w:t>
      </w:r>
      <w:r w:rsidR="00EE2681" w:rsidRPr="00CD0EE2">
        <w:rPr>
          <w:rFonts w:eastAsia="Times New Roman" w:cs="Calibri"/>
          <w:color w:val="000000" w:themeColor="text1"/>
        </w:rPr>
        <w:t xml:space="preserve">orty per cent of residents have completed Year 12 or an equivalent, approximately </w:t>
      </w:r>
      <w:r>
        <w:rPr>
          <w:rFonts w:eastAsia="Times New Roman" w:cs="Calibri"/>
          <w:color w:val="000000" w:themeColor="text1"/>
        </w:rPr>
        <w:t>three</w:t>
      </w:r>
      <w:r w:rsidR="00EE2681" w:rsidRPr="00CD0EE2">
        <w:rPr>
          <w:rFonts w:eastAsia="Times New Roman" w:cs="Calibri"/>
          <w:color w:val="000000" w:themeColor="text1"/>
        </w:rPr>
        <w:t xml:space="preserve"> per cent below the municipal rate</w:t>
      </w:r>
    </w:p>
    <w:p w:rsidR="00EE2681" w:rsidRPr="00CD0EE2" w:rsidRDefault="00EE2681" w:rsidP="00EE2681">
      <w:pPr>
        <w:spacing w:after="0" w:line="240" w:lineRule="auto"/>
        <w:rPr>
          <w:rFonts w:ascii="Calibri" w:eastAsia="Times New Roman" w:hAnsi="Calibri" w:cs="Calibri"/>
          <w:b/>
          <w:color w:val="000000" w:themeColor="text1"/>
          <w:lang w:val="en-US"/>
        </w:rPr>
      </w:pPr>
      <w:r w:rsidRPr="00CD0EE2">
        <w:rPr>
          <w:rFonts w:ascii="Calibri" w:eastAsia="Times New Roman" w:hAnsi="Calibri" w:cs="Calibri"/>
          <w:b/>
          <w:color w:val="000000" w:themeColor="text1"/>
        </w:rPr>
        <w:t>Labour</w:t>
      </w:r>
      <w:r w:rsidRPr="00CD0EE2">
        <w:rPr>
          <w:rFonts w:ascii="Calibri" w:eastAsia="Times New Roman" w:hAnsi="Calibri" w:cs="Calibri"/>
          <w:b/>
          <w:color w:val="000000" w:themeColor="text1"/>
          <w:lang w:val="en-US"/>
        </w:rPr>
        <w:t xml:space="preserve"> force</w:t>
      </w:r>
    </w:p>
    <w:p w:rsidR="00EE2681" w:rsidRPr="00CD0EE2" w:rsidRDefault="003E29FD" w:rsidP="00EE2681">
      <w:pPr>
        <w:numPr>
          <w:ilvl w:val="0"/>
          <w:numId w:val="31"/>
        </w:numPr>
        <w:spacing w:after="0" w:line="240" w:lineRule="auto"/>
        <w:ind w:left="284" w:hanging="284"/>
        <w:contextualSpacing/>
        <w:rPr>
          <w:rFonts w:ascii="Calibri" w:eastAsia="Times New Roman" w:hAnsi="Calibri" w:cs="Calibri"/>
          <w:color w:val="000000" w:themeColor="text1"/>
        </w:rPr>
      </w:pPr>
      <w:r>
        <w:rPr>
          <w:rFonts w:cs="Calibri"/>
          <w:color w:val="000000" w:themeColor="text1"/>
        </w:rPr>
        <w:t>i</w:t>
      </w:r>
      <w:r w:rsidR="003A58D3">
        <w:rPr>
          <w:rFonts w:cs="Calibri"/>
          <w:color w:val="000000" w:themeColor="text1"/>
        </w:rPr>
        <w:t>n</w:t>
      </w:r>
      <w:r w:rsidR="00EE2681" w:rsidRPr="00CD0EE2">
        <w:rPr>
          <w:rFonts w:cs="Calibri"/>
          <w:color w:val="000000" w:themeColor="text1"/>
        </w:rPr>
        <w:t xml:space="preserve"> </w:t>
      </w:r>
      <w:r>
        <w:rPr>
          <w:rFonts w:cs="Calibri"/>
          <w:color w:val="000000" w:themeColor="text1"/>
        </w:rPr>
        <w:t xml:space="preserve">the </w:t>
      </w:r>
      <w:r w:rsidR="00EE2681" w:rsidRPr="00CD0EE2">
        <w:rPr>
          <w:rFonts w:cs="Calibri"/>
          <w:color w:val="000000" w:themeColor="text1"/>
        </w:rPr>
        <w:t xml:space="preserve">2011 Census, </w:t>
      </w:r>
      <w:r w:rsidR="003A58D3" w:rsidRPr="00CD0EE2">
        <w:rPr>
          <w:rFonts w:cs="Calibri"/>
          <w:color w:val="000000" w:themeColor="text1"/>
        </w:rPr>
        <w:t xml:space="preserve">the </w:t>
      </w:r>
      <w:r w:rsidR="003A58D3">
        <w:rPr>
          <w:rFonts w:cs="Calibri"/>
          <w:color w:val="000000" w:themeColor="text1"/>
        </w:rPr>
        <w:t xml:space="preserve">neighbourhood’s </w:t>
      </w:r>
      <w:r w:rsidR="003A58D3" w:rsidRPr="00CD0EE2">
        <w:rPr>
          <w:rFonts w:cs="Calibri"/>
          <w:color w:val="000000" w:themeColor="text1"/>
        </w:rPr>
        <w:t>labour force</w:t>
      </w:r>
      <w:r w:rsidR="003A58D3">
        <w:rPr>
          <w:rFonts w:cs="Calibri"/>
          <w:color w:val="000000" w:themeColor="text1"/>
        </w:rPr>
        <w:t xml:space="preserve"> consisted of</w:t>
      </w:r>
      <w:r w:rsidR="003A58D3" w:rsidRPr="00CD0EE2">
        <w:rPr>
          <w:rFonts w:cs="Calibri"/>
          <w:color w:val="000000" w:themeColor="text1"/>
        </w:rPr>
        <w:t xml:space="preserve"> </w:t>
      </w:r>
      <w:r w:rsidR="003A58D3">
        <w:rPr>
          <w:rFonts w:cs="Calibri"/>
          <w:color w:val="000000" w:themeColor="text1"/>
        </w:rPr>
        <w:t xml:space="preserve">just over 94 per cent </w:t>
      </w:r>
      <w:r w:rsidR="00EE2681" w:rsidRPr="00CD0EE2">
        <w:rPr>
          <w:rFonts w:cs="Calibri"/>
          <w:color w:val="000000" w:themeColor="text1"/>
        </w:rPr>
        <w:t xml:space="preserve">residents who were </w:t>
      </w:r>
      <w:r w:rsidR="003A58D3">
        <w:rPr>
          <w:rFonts w:cs="Calibri"/>
          <w:color w:val="000000" w:themeColor="text1"/>
        </w:rPr>
        <w:t>employed and</w:t>
      </w:r>
      <w:r w:rsidR="00EE2681" w:rsidRPr="00CD0EE2">
        <w:rPr>
          <w:rFonts w:cs="Calibri"/>
          <w:color w:val="000000" w:themeColor="text1"/>
        </w:rPr>
        <w:t xml:space="preserve"> 5.6 per cent </w:t>
      </w:r>
      <w:r w:rsidR="007D62B6">
        <w:rPr>
          <w:rFonts w:cs="Calibri"/>
          <w:color w:val="000000" w:themeColor="text1"/>
        </w:rPr>
        <w:t>were unemployed. Both figures a</w:t>
      </w:r>
      <w:r w:rsidR="00EE2681" w:rsidRPr="00CD0EE2">
        <w:rPr>
          <w:rFonts w:cs="Calibri"/>
          <w:color w:val="000000" w:themeColor="text1"/>
        </w:rPr>
        <w:t xml:space="preserve">re on a par with those for the municipality. </w:t>
      </w:r>
      <w:r w:rsidR="00EE2681" w:rsidRPr="00CD0EE2">
        <w:rPr>
          <w:rFonts w:eastAsia="Times New Roman" w:cs="Calibri"/>
          <w:color w:val="000000" w:themeColor="text1"/>
        </w:rPr>
        <w:t>The majority of those who were unemployed and looking for work wanted a full-time job.</w:t>
      </w:r>
      <w:r w:rsidR="00EE2681" w:rsidRPr="00CD0EE2">
        <w:rPr>
          <w:rFonts w:cs="Calibri"/>
          <w:color w:val="000000" w:themeColor="text1"/>
        </w:rPr>
        <w:t xml:space="preserve"> The main change in employment between 2006 and 2011 was an increase in part-time jobs </w:t>
      </w:r>
    </w:p>
    <w:p w:rsidR="00EE2681" w:rsidRPr="00CD0EE2" w:rsidRDefault="003E29FD" w:rsidP="00EE2681">
      <w:pPr>
        <w:numPr>
          <w:ilvl w:val="0"/>
          <w:numId w:val="31"/>
        </w:numPr>
        <w:spacing w:after="120" w:line="240" w:lineRule="auto"/>
        <w:ind w:left="284" w:hanging="284"/>
        <w:rPr>
          <w:rFonts w:ascii="Calibri" w:eastAsia="Times New Roman" w:hAnsi="Calibri" w:cs="Calibri"/>
          <w:color w:val="000000" w:themeColor="text1"/>
        </w:rPr>
      </w:pPr>
      <w:r>
        <w:rPr>
          <w:rFonts w:cs="Calibri"/>
          <w:color w:val="000000" w:themeColor="text1"/>
        </w:rPr>
        <w:t>t</w:t>
      </w:r>
      <w:r w:rsidR="007D62B6">
        <w:rPr>
          <w:rFonts w:cs="Calibri"/>
          <w:color w:val="000000" w:themeColor="text1"/>
        </w:rPr>
        <w:t>he key</w:t>
      </w:r>
      <w:r w:rsidR="00EE2681" w:rsidRPr="00CD0EE2">
        <w:rPr>
          <w:rFonts w:cs="Calibri"/>
          <w:color w:val="000000" w:themeColor="text1"/>
        </w:rPr>
        <w:t xml:space="preserve"> industries of employment for Altona-Seaholme residents are manufacturing</w:t>
      </w:r>
      <w:r>
        <w:rPr>
          <w:rFonts w:cs="Calibri"/>
          <w:color w:val="000000" w:themeColor="text1"/>
        </w:rPr>
        <w:t>,</w:t>
      </w:r>
      <w:r w:rsidR="00EE2681" w:rsidRPr="00CD0EE2">
        <w:rPr>
          <w:rFonts w:cs="Calibri"/>
          <w:color w:val="000000" w:themeColor="text1"/>
        </w:rPr>
        <w:t xml:space="preserve"> health care and social assistance</w:t>
      </w:r>
      <w:r>
        <w:rPr>
          <w:rFonts w:cs="Calibri"/>
          <w:color w:val="000000" w:themeColor="text1"/>
        </w:rPr>
        <w:t>,</w:t>
      </w:r>
      <w:r w:rsidR="00EE2681" w:rsidRPr="00CD0EE2">
        <w:rPr>
          <w:rFonts w:cs="Calibri"/>
          <w:color w:val="000000" w:themeColor="text1"/>
        </w:rPr>
        <w:t xml:space="preserve"> construction</w:t>
      </w:r>
      <w:r>
        <w:rPr>
          <w:rFonts w:cs="Calibri"/>
          <w:color w:val="000000" w:themeColor="text1"/>
        </w:rPr>
        <w:t>,</w:t>
      </w:r>
      <w:r w:rsidR="00EE2681" w:rsidRPr="00CD0EE2">
        <w:rPr>
          <w:rFonts w:cs="Calibri"/>
          <w:color w:val="000000" w:themeColor="text1"/>
        </w:rPr>
        <w:t xml:space="preserve"> and education and training</w:t>
      </w:r>
    </w:p>
    <w:p w:rsidR="00EE2681" w:rsidRPr="00CD0EE2" w:rsidRDefault="00EE2681" w:rsidP="00EE2681">
      <w:pPr>
        <w:spacing w:after="0" w:line="240" w:lineRule="auto"/>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Income</w:t>
      </w:r>
    </w:p>
    <w:p w:rsidR="00EE2681" w:rsidRPr="00CD0EE2" w:rsidRDefault="003E29FD" w:rsidP="00EE2681">
      <w:pPr>
        <w:pStyle w:val="ListParagraph"/>
        <w:numPr>
          <w:ilvl w:val="0"/>
          <w:numId w:val="39"/>
        </w:numPr>
        <w:spacing w:after="0" w:line="240" w:lineRule="auto"/>
        <w:ind w:left="284" w:hanging="284"/>
        <w:rPr>
          <w:rFonts w:ascii="Calibri" w:eastAsia="Times New Roman" w:hAnsi="Calibri" w:cs="Calibri"/>
          <w:b/>
          <w:color w:val="000000" w:themeColor="text1"/>
          <w:lang w:val="en-US"/>
        </w:rPr>
      </w:pPr>
      <w:r>
        <w:rPr>
          <w:rFonts w:ascii="Calibri" w:eastAsia="Times New Roman" w:hAnsi="Calibri" w:cs="Calibri"/>
          <w:color w:val="000000" w:themeColor="text1"/>
        </w:rPr>
        <w:t>a</w:t>
      </w:r>
      <w:r w:rsidR="00EE2681" w:rsidRPr="00CD0EE2">
        <w:rPr>
          <w:rFonts w:ascii="Calibri" w:eastAsia="Times New Roman" w:hAnsi="Calibri" w:cs="Calibri"/>
          <w:color w:val="000000" w:themeColor="text1"/>
        </w:rPr>
        <w:t xml:space="preserve">t the </w:t>
      </w:r>
      <w:r w:rsidR="00EE2681" w:rsidRPr="0083765D">
        <w:rPr>
          <w:rFonts w:ascii="Calibri" w:eastAsia="Times New Roman" w:hAnsi="Calibri" w:cs="Calibri"/>
          <w:color w:val="000000" w:themeColor="text1"/>
          <w:lang w:val="en-US"/>
        </w:rPr>
        <w:t xml:space="preserve">2011 </w:t>
      </w:r>
      <w:r w:rsidR="00EE2681" w:rsidRPr="00CD0EE2">
        <w:rPr>
          <w:rFonts w:ascii="Calibri" w:eastAsia="Times New Roman" w:hAnsi="Calibri" w:cs="Calibri"/>
          <w:color w:val="000000" w:themeColor="text1"/>
        </w:rPr>
        <w:t>Census,</w:t>
      </w:r>
      <w:r w:rsidR="00EE2681" w:rsidRPr="00CD0EE2">
        <w:rPr>
          <w:color w:val="000000" w:themeColor="text1"/>
        </w:rPr>
        <w:t xml:space="preserve"> 7,286 Altona-Seaholme residents aged 15 years and over (66%) had a gross weekly income below $999, marginally abo</w:t>
      </w:r>
      <w:r>
        <w:rPr>
          <w:color w:val="000000" w:themeColor="text1"/>
        </w:rPr>
        <w:t xml:space="preserve">ve the municipal rate (64.6%). </w:t>
      </w:r>
      <w:r w:rsidR="00EE2681" w:rsidRPr="00CD0EE2">
        <w:rPr>
          <w:color w:val="000000" w:themeColor="text1"/>
        </w:rPr>
        <w:t>The average gross weekly income in Victoria was $976.10</w:t>
      </w:r>
    </w:p>
    <w:p w:rsidR="00EE2681" w:rsidRPr="00CD0EE2" w:rsidRDefault="003E29FD" w:rsidP="00EE2681">
      <w:pPr>
        <w:pStyle w:val="ListParagraph"/>
        <w:numPr>
          <w:ilvl w:val="0"/>
          <w:numId w:val="32"/>
        </w:numPr>
        <w:spacing w:after="120" w:line="240" w:lineRule="auto"/>
        <w:ind w:left="284" w:hanging="284"/>
        <w:rPr>
          <w:rFonts w:eastAsia="Times New Roman" w:cs="Times New Roman"/>
          <w:color w:val="000000" w:themeColor="text1"/>
        </w:rPr>
      </w:pPr>
      <w:r>
        <w:rPr>
          <w:rFonts w:eastAsia="Times New Roman" w:cs="Times New Roman"/>
          <w:color w:val="000000" w:themeColor="text1"/>
        </w:rPr>
        <w:t>a</w:t>
      </w:r>
      <w:r w:rsidR="00EE2681" w:rsidRPr="00CD0EE2">
        <w:rPr>
          <w:rFonts w:eastAsia="Times New Roman" w:cs="Times New Roman"/>
          <w:color w:val="000000" w:themeColor="text1"/>
        </w:rPr>
        <w:t xml:space="preserve"> further 4,367 residents (36.9%) had incomes below $400 per week, on a par with the municipal figure. With the poverty line set at $459.83 for a single working person (September 2011), the incomes of more than one th</w:t>
      </w:r>
      <w:r w:rsidR="00D91D7F">
        <w:rPr>
          <w:rFonts w:eastAsia="Times New Roman" w:cs="Times New Roman"/>
          <w:color w:val="000000" w:themeColor="text1"/>
        </w:rPr>
        <w:t>ird of residents fell below the poverty</w:t>
      </w:r>
      <w:r w:rsidR="00EE2681" w:rsidRPr="00CD0EE2">
        <w:rPr>
          <w:rFonts w:eastAsia="Times New Roman" w:cs="Times New Roman"/>
          <w:color w:val="000000" w:themeColor="text1"/>
        </w:rPr>
        <w:t xml:space="preserve"> line</w:t>
      </w:r>
    </w:p>
    <w:p w:rsidR="00EE2681" w:rsidRPr="00CD0EE2" w:rsidRDefault="00EE2681" w:rsidP="00EE2681">
      <w:pPr>
        <w:spacing w:after="0" w:line="240" w:lineRule="auto"/>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Housing</w:t>
      </w:r>
    </w:p>
    <w:p w:rsidR="00EE2681" w:rsidRPr="00CD0EE2" w:rsidRDefault="003E29FD" w:rsidP="00EE2681">
      <w:pPr>
        <w:pStyle w:val="ListParagraph"/>
        <w:numPr>
          <w:ilvl w:val="0"/>
          <w:numId w:val="32"/>
        </w:numPr>
        <w:spacing w:after="120" w:line="240" w:lineRule="auto"/>
        <w:ind w:left="284" w:hanging="284"/>
        <w:rPr>
          <w:rFonts w:cs="Calibri"/>
          <w:color w:val="000000" w:themeColor="text1"/>
        </w:rPr>
      </w:pPr>
      <w:r>
        <w:rPr>
          <w:rFonts w:cs="Calibri"/>
          <w:color w:val="000000" w:themeColor="text1"/>
        </w:rPr>
        <w:t>t</w:t>
      </w:r>
      <w:r w:rsidR="00EE2681" w:rsidRPr="00CD0EE2">
        <w:rPr>
          <w:rFonts w:cs="Calibri"/>
          <w:color w:val="000000" w:themeColor="text1"/>
        </w:rPr>
        <w:t xml:space="preserve">here are 5,524 private dwellings in Altona-Seaholme. Just over 70 per cent are separate houses, with the remainder </w:t>
      </w:r>
      <w:r w:rsidR="00D91D7F">
        <w:rPr>
          <w:rFonts w:cs="Calibri"/>
          <w:color w:val="000000" w:themeColor="text1"/>
        </w:rPr>
        <w:t>main</w:t>
      </w:r>
      <w:r w:rsidR="00EE2681" w:rsidRPr="00CD0EE2">
        <w:rPr>
          <w:rFonts w:cs="Calibri"/>
          <w:color w:val="000000" w:themeColor="text1"/>
        </w:rPr>
        <w:t xml:space="preserve">ly </w:t>
      </w:r>
      <w:r w:rsidR="00D91D7F">
        <w:rPr>
          <w:rFonts w:cs="Calibri"/>
          <w:color w:val="000000" w:themeColor="text1"/>
        </w:rPr>
        <w:t>consisting</w:t>
      </w:r>
      <w:r w:rsidR="00D91D7F" w:rsidRPr="00CD0EE2">
        <w:rPr>
          <w:rFonts w:cs="Calibri"/>
          <w:color w:val="000000" w:themeColor="text1"/>
        </w:rPr>
        <w:t xml:space="preserve"> </w:t>
      </w:r>
      <w:r w:rsidR="00D91D7F">
        <w:rPr>
          <w:rFonts w:cs="Calibri"/>
          <w:color w:val="000000" w:themeColor="text1"/>
        </w:rPr>
        <w:t>of medium density housing (26.7%)</w:t>
      </w:r>
    </w:p>
    <w:p w:rsidR="00EE2681" w:rsidRPr="00CD0EE2" w:rsidRDefault="003E29FD" w:rsidP="00EE2681">
      <w:pPr>
        <w:pStyle w:val="ListParagraph"/>
        <w:numPr>
          <w:ilvl w:val="0"/>
          <w:numId w:val="32"/>
        </w:numPr>
        <w:spacing w:after="120" w:line="240" w:lineRule="auto"/>
        <w:ind w:left="284" w:hanging="284"/>
        <w:rPr>
          <w:rFonts w:cs="Calibri"/>
          <w:color w:val="000000" w:themeColor="text1"/>
        </w:rPr>
      </w:pPr>
      <w:r>
        <w:rPr>
          <w:rFonts w:cs="Calibri"/>
          <w:color w:val="000000" w:themeColor="text1"/>
        </w:rPr>
        <w:t>a</w:t>
      </w:r>
      <w:r w:rsidR="00EE2681" w:rsidRPr="00CD0EE2">
        <w:rPr>
          <w:rFonts w:cs="Calibri"/>
          <w:color w:val="000000" w:themeColor="text1"/>
        </w:rPr>
        <w:t>round 42 per cent of households in Altona-Seaholme own their own home, 24 per cent have a mortgage and a f</w:t>
      </w:r>
      <w:r w:rsidR="00D91D7F">
        <w:rPr>
          <w:rFonts w:cs="Calibri"/>
          <w:color w:val="000000" w:themeColor="text1"/>
        </w:rPr>
        <w:t>urther 28 per cent are renting</w:t>
      </w:r>
    </w:p>
    <w:p w:rsidR="00EE2681" w:rsidRPr="00CD0EE2" w:rsidRDefault="003E29FD" w:rsidP="00EE2681">
      <w:pPr>
        <w:pStyle w:val="ListParagraph"/>
        <w:numPr>
          <w:ilvl w:val="0"/>
          <w:numId w:val="32"/>
        </w:numPr>
        <w:spacing w:after="120" w:line="240" w:lineRule="auto"/>
        <w:ind w:left="284" w:hanging="284"/>
        <w:rPr>
          <w:rFonts w:cs="Calibri"/>
          <w:color w:val="000000" w:themeColor="text1"/>
        </w:rPr>
      </w:pPr>
      <w:r>
        <w:rPr>
          <w:rFonts w:cs="Calibri"/>
          <w:color w:val="000000" w:themeColor="text1"/>
        </w:rPr>
        <w:t>c</w:t>
      </w:r>
      <w:r w:rsidR="00EE2681" w:rsidRPr="00CD0EE2">
        <w:rPr>
          <w:rFonts w:cs="Calibri"/>
          <w:color w:val="000000" w:themeColor="text1"/>
        </w:rPr>
        <w:t>ompared to Hobsons Bay, a higher proportion of Altona-Seaholme households own their home and a lower proportion have a mortgage</w:t>
      </w:r>
    </w:p>
    <w:p w:rsidR="0083765D" w:rsidRPr="00CD0EE2" w:rsidRDefault="0083765D" w:rsidP="0083765D">
      <w:pPr>
        <w:spacing w:after="0" w:line="240" w:lineRule="auto"/>
        <w:ind w:left="142" w:hanging="142"/>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Internet connection</w:t>
      </w:r>
    </w:p>
    <w:p w:rsidR="0083765D" w:rsidRPr="00CD0EE2" w:rsidRDefault="007256E4" w:rsidP="0083765D">
      <w:pPr>
        <w:pStyle w:val="ListParagraph"/>
        <w:numPr>
          <w:ilvl w:val="0"/>
          <w:numId w:val="38"/>
        </w:numPr>
        <w:autoSpaceDE w:val="0"/>
        <w:autoSpaceDN w:val="0"/>
        <w:adjustRightInd w:val="0"/>
        <w:spacing w:after="0" w:line="240" w:lineRule="auto"/>
        <w:ind w:left="284" w:hanging="284"/>
        <w:rPr>
          <w:rFonts w:ascii="Calibri" w:hAnsi="Calibri" w:cs="Calibri"/>
          <w:color w:val="000000" w:themeColor="text1"/>
        </w:rPr>
      </w:pPr>
      <w:r>
        <w:rPr>
          <w:rFonts w:ascii="Calibri" w:hAnsi="Calibri" w:cs="Calibri"/>
          <w:color w:val="000000" w:themeColor="text1"/>
        </w:rPr>
        <w:t>a</w:t>
      </w:r>
      <w:r w:rsidR="0083765D" w:rsidRPr="00CD0EE2">
        <w:rPr>
          <w:rFonts w:ascii="Calibri" w:hAnsi="Calibri" w:cs="Calibri"/>
          <w:color w:val="000000" w:themeColor="text1"/>
        </w:rPr>
        <w:t xml:space="preserve">lmost 70 per cent of Altona-Seaholme households are connected to the internet, </w:t>
      </w:r>
      <w:r>
        <w:rPr>
          <w:rFonts w:ascii="Calibri" w:hAnsi="Calibri" w:cs="Calibri"/>
          <w:color w:val="000000" w:themeColor="text1"/>
        </w:rPr>
        <w:t>two</w:t>
      </w:r>
      <w:r w:rsidR="00D91D7F">
        <w:rPr>
          <w:rFonts w:ascii="Calibri" w:hAnsi="Calibri" w:cs="Calibri"/>
          <w:color w:val="000000" w:themeColor="text1"/>
        </w:rPr>
        <w:t xml:space="preserve"> per cent less than Hobsons Bay</w:t>
      </w:r>
    </w:p>
    <w:p w:rsidR="0083765D" w:rsidRPr="00CD0EE2" w:rsidRDefault="007256E4" w:rsidP="0083765D">
      <w:pPr>
        <w:pStyle w:val="ListParagraph"/>
        <w:numPr>
          <w:ilvl w:val="0"/>
          <w:numId w:val="38"/>
        </w:numPr>
        <w:autoSpaceDE w:val="0"/>
        <w:autoSpaceDN w:val="0"/>
        <w:adjustRightInd w:val="0"/>
        <w:spacing w:after="120" w:line="240" w:lineRule="auto"/>
        <w:ind w:left="284" w:hanging="284"/>
        <w:rPr>
          <w:rFonts w:ascii="Calibri" w:hAnsi="Calibri" w:cs="Calibri"/>
          <w:color w:val="000000" w:themeColor="text1"/>
        </w:rPr>
      </w:pPr>
      <w:r>
        <w:rPr>
          <w:rFonts w:ascii="Calibri" w:hAnsi="Calibri" w:cs="Calibri"/>
          <w:color w:val="000000" w:themeColor="text1"/>
        </w:rPr>
        <w:t>s</w:t>
      </w:r>
      <w:r w:rsidR="0083765D" w:rsidRPr="00CD0EE2">
        <w:rPr>
          <w:rFonts w:ascii="Calibri" w:hAnsi="Calibri" w:cs="Calibri"/>
          <w:color w:val="000000" w:themeColor="text1"/>
        </w:rPr>
        <w:t xml:space="preserve">ince 2006, the connection rate for Altona-Seaholme has jumped by approximately 18 per cent which is </w:t>
      </w:r>
      <w:r>
        <w:rPr>
          <w:rFonts w:ascii="Calibri" w:hAnsi="Calibri" w:cs="Calibri"/>
          <w:color w:val="000000" w:themeColor="text1"/>
        </w:rPr>
        <w:t>two</w:t>
      </w:r>
      <w:r w:rsidR="0083765D" w:rsidRPr="00CD0EE2">
        <w:rPr>
          <w:rFonts w:ascii="Calibri" w:hAnsi="Calibri" w:cs="Calibri"/>
          <w:color w:val="000000" w:themeColor="text1"/>
        </w:rPr>
        <w:t xml:space="preserve"> per cen</w:t>
      </w:r>
      <w:r w:rsidR="0083765D">
        <w:rPr>
          <w:rFonts w:ascii="Calibri" w:hAnsi="Calibri" w:cs="Calibri"/>
          <w:color w:val="000000" w:themeColor="text1"/>
        </w:rPr>
        <w:t>t above the municipal increase</w:t>
      </w:r>
    </w:p>
    <w:p w:rsidR="00EE2681" w:rsidRPr="00CD0EE2" w:rsidRDefault="00EE2681" w:rsidP="00EE2681">
      <w:pPr>
        <w:spacing w:after="0" w:line="240" w:lineRule="auto"/>
        <w:ind w:left="142" w:hanging="142"/>
        <w:contextualSpacing/>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Transport</w:t>
      </w:r>
    </w:p>
    <w:p w:rsidR="00EE2681" w:rsidRPr="00CD0EE2" w:rsidRDefault="007256E4" w:rsidP="00EE2681">
      <w:pPr>
        <w:pStyle w:val="Default"/>
        <w:numPr>
          <w:ilvl w:val="0"/>
          <w:numId w:val="33"/>
        </w:numPr>
        <w:rPr>
          <w:rFonts w:asciiTheme="minorHAnsi" w:hAnsiTheme="minorHAnsi"/>
          <w:color w:val="000000" w:themeColor="text1"/>
          <w:sz w:val="22"/>
          <w:szCs w:val="22"/>
        </w:rPr>
      </w:pPr>
      <w:r>
        <w:rPr>
          <w:rFonts w:asciiTheme="minorHAnsi" w:hAnsiTheme="minorHAnsi"/>
          <w:color w:val="000000" w:themeColor="text1"/>
          <w:sz w:val="22"/>
          <w:szCs w:val="22"/>
        </w:rPr>
        <w:t>e</w:t>
      </w:r>
      <w:r w:rsidR="00D91D7F">
        <w:rPr>
          <w:rFonts w:asciiTheme="minorHAnsi" w:hAnsiTheme="minorHAnsi"/>
          <w:color w:val="000000" w:themeColor="text1"/>
          <w:sz w:val="22"/>
          <w:szCs w:val="22"/>
        </w:rPr>
        <w:t>ighty four</w:t>
      </w:r>
      <w:r w:rsidR="00EE2681" w:rsidRPr="00CD0EE2">
        <w:rPr>
          <w:rFonts w:asciiTheme="minorHAnsi" w:hAnsiTheme="minorHAnsi"/>
          <w:color w:val="000000" w:themeColor="text1"/>
          <w:sz w:val="22"/>
          <w:szCs w:val="22"/>
        </w:rPr>
        <w:t xml:space="preserve"> per cent of households in</w:t>
      </w:r>
      <w:r w:rsidR="00D91D7F">
        <w:rPr>
          <w:rFonts w:asciiTheme="minorHAnsi" w:hAnsiTheme="minorHAnsi"/>
          <w:color w:val="000000" w:themeColor="text1"/>
          <w:sz w:val="22"/>
          <w:szCs w:val="22"/>
        </w:rPr>
        <w:t xml:space="preserve"> Altona-Seaholme are car owners</w:t>
      </w:r>
      <w:r w:rsidR="00EE2681" w:rsidRPr="00CD0EE2">
        <w:rPr>
          <w:rFonts w:asciiTheme="minorHAnsi" w:hAnsiTheme="minorHAnsi"/>
          <w:color w:val="000000" w:themeColor="text1"/>
          <w:sz w:val="22"/>
          <w:szCs w:val="22"/>
        </w:rPr>
        <w:t xml:space="preserve"> which is in line with the municipal rate</w:t>
      </w:r>
    </w:p>
    <w:p w:rsidR="00EE2681" w:rsidRPr="00CD0EE2" w:rsidRDefault="007256E4" w:rsidP="00EE2681">
      <w:pPr>
        <w:pStyle w:val="Default"/>
        <w:numPr>
          <w:ilvl w:val="0"/>
          <w:numId w:val="33"/>
        </w:numPr>
        <w:rPr>
          <w:rFonts w:asciiTheme="minorHAnsi" w:hAnsiTheme="minorHAnsi"/>
          <w:color w:val="000000" w:themeColor="text1"/>
          <w:sz w:val="22"/>
          <w:szCs w:val="22"/>
        </w:rPr>
      </w:pPr>
      <w:r>
        <w:rPr>
          <w:rFonts w:asciiTheme="minorHAnsi" w:hAnsiTheme="minorHAnsi"/>
          <w:color w:val="000000" w:themeColor="text1"/>
          <w:sz w:val="22"/>
          <w:szCs w:val="22"/>
        </w:rPr>
        <w:t>h</w:t>
      </w:r>
      <w:r w:rsidR="00EE2681" w:rsidRPr="00CD0EE2">
        <w:rPr>
          <w:rFonts w:asciiTheme="minorHAnsi" w:hAnsiTheme="minorHAnsi"/>
          <w:color w:val="000000" w:themeColor="text1"/>
          <w:sz w:val="22"/>
          <w:szCs w:val="22"/>
        </w:rPr>
        <w:t>ouseholds in the neighbourhood tend to own fewer cars. For example, 40 per cent own one car and 32 per cent have two cars, compared to Hobsons Bay where 38 per cent of households have one car and 34 per cent have two</w:t>
      </w:r>
    </w:p>
    <w:p w:rsidR="00EE2681" w:rsidRPr="00CD0EE2" w:rsidRDefault="007256E4" w:rsidP="00EE2681">
      <w:pPr>
        <w:pStyle w:val="Default"/>
        <w:numPr>
          <w:ilvl w:val="0"/>
          <w:numId w:val="33"/>
        </w:numPr>
        <w:rPr>
          <w:rFonts w:asciiTheme="minorHAnsi" w:hAnsiTheme="minorHAnsi"/>
          <w:color w:val="000000" w:themeColor="text1"/>
          <w:sz w:val="22"/>
          <w:szCs w:val="22"/>
        </w:rPr>
      </w:pPr>
      <w:r>
        <w:rPr>
          <w:rFonts w:asciiTheme="minorHAnsi" w:hAnsiTheme="minorHAnsi"/>
          <w:color w:val="000000" w:themeColor="text1"/>
          <w:sz w:val="22"/>
          <w:szCs w:val="22"/>
        </w:rPr>
        <w:t>j</w:t>
      </w:r>
      <w:r w:rsidR="00EE2681" w:rsidRPr="00CD0EE2">
        <w:rPr>
          <w:rFonts w:asciiTheme="minorHAnsi" w:hAnsiTheme="minorHAnsi"/>
          <w:color w:val="000000" w:themeColor="text1"/>
          <w:sz w:val="22"/>
          <w:szCs w:val="22"/>
        </w:rPr>
        <w:t>ust over 67 per cent of residents either drive to work or are car passengers, which is on a par with the Hobsons Bay figure</w:t>
      </w:r>
    </w:p>
    <w:p w:rsidR="00EE2681" w:rsidRPr="00CD0EE2" w:rsidRDefault="007256E4" w:rsidP="00EE2681">
      <w:pPr>
        <w:pStyle w:val="Default"/>
        <w:numPr>
          <w:ilvl w:val="0"/>
          <w:numId w:val="33"/>
        </w:numPr>
        <w:rPr>
          <w:rFonts w:asciiTheme="minorHAnsi" w:hAnsiTheme="minorHAnsi"/>
          <w:color w:val="000000" w:themeColor="text1"/>
          <w:sz w:val="22"/>
          <w:szCs w:val="22"/>
        </w:rPr>
      </w:pPr>
      <w:r>
        <w:rPr>
          <w:rFonts w:asciiTheme="minorHAnsi" w:hAnsiTheme="minorHAnsi"/>
          <w:color w:val="000000" w:themeColor="text1"/>
          <w:sz w:val="22"/>
          <w:szCs w:val="22"/>
        </w:rPr>
        <w:t>s</w:t>
      </w:r>
      <w:r w:rsidR="00EE2681" w:rsidRPr="00CD0EE2">
        <w:rPr>
          <w:rFonts w:asciiTheme="minorHAnsi" w:hAnsiTheme="minorHAnsi"/>
          <w:color w:val="000000" w:themeColor="text1"/>
          <w:sz w:val="22"/>
          <w:szCs w:val="22"/>
        </w:rPr>
        <w:t>ixteen per cent of the neighbourhood’s workers catch the train to work,</w:t>
      </w:r>
      <w:r w:rsidR="00D91D7F">
        <w:rPr>
          <w:rFonts w:asciiTheme="minorHAnsi" w:hAnsiTheme="minorHAnsi"/>
          <w:color w:val="000000" w:themeColor="text1"/>
          <w:sz w:val="22"/>
          <w:szCs w:val="22"/>
        </w:rPr>
        <w:t xml:space="preserve"> two</w:t>
      </w:r>
      <w:r w:rsidR="00EE2681" w:rsidRPr="00CD0EE2">
        <w:rPr>
          <w:rFonts w:asciiTheme="minorHAnsi" w:hAnsiTheme="minorHAnsi"/>
          <w:color w:val="000000" w:themeColor="text1"/>
          <w:sz w:val="22"/>
          <w:szCs w:val="22"/>
        </w:rPr>
        <w:t xml:space="preserve"> per cent above the Hobsons Bay rate</w:t>
      </w:r>
    </w:p>
    <w:p w:rsidR="00EE2681" w:rsidRPr="00CD0EE2" w:rsidRDefault="00EE2681" w:rsidP="00EE2681">
      <w:pPr>
        <w:pStyle w:val="Default"/>
        <w:ind w:left="360"/>
        <w:rPr>
          <w:rFonts w:asciiTheme="minorHAnsi" w:hAnsiTheme="minorHAnsi"/>
          <w:color w:val="000000" w:themeColor="text1"/>
          <w:sz w:val="22"/>
          <w:szCs w:val="22"/>
        </w:rPr>
      </w:pPr>
    </w:p>
    <w:p w:rsidR="00EE2681" w:rsidRPr="00CD0EE2" w:rsidRDefault="00EE2681" w:rsidP="00EE2681">
      <w:pPr>
        <w:spacing w:after="0" w:line="240" w:lineRule="auto"/>
        <w:ind w:left="142" w:hanging="142"/>
        <w:rPr>
          <w:rFonts w:ascii="Calibri" w:eastAsia="Times New Roman" w:hAnsi="Calibri" w:cs="Calibri"/>
          <w:b/>
          <w:color w:val="000000" w:themeColor="text1"/>
          <w:lang w:val="en-US"/>
        </w:rPr>
      </w:pPr>
      <w:r w:rsidRPr="00CD0EE2">
        <w:rPr>
          <w:rFonts w:ascii="Calibri" w:eastAsia="Times New Roman" w:hAnsi="Calibri" w:cs="Calibri"/>
          <w:b/>
          <w:color w:val="000000" w:themeColor="text1"/>
          <w:lang w:val="en-US"/>
        </w:rPr>
        <w:t>Future development proposed for the neighbourhood</w:t>
      </w:r>
    </w:p>
    <w:p w:rsidR="00EE2681" w:rsidRPr="00CD0EE2" w:rsidRDefault="00EE2681" w:rsidP="00EE2681">
      <w:pPr>
        <w:spacing w:after="0"/>
        <w:rPr>
          <w:color w:val="000000" w:themeColor="text1"/>
        </w:rPr>
      </w:pPr>
      <w:r w:rsidRPr="00CD0EE2">
        <w:rPr>
          <w:color w:val="000000" w:themeColor="text1"/>
        </w:rPr>
        <w:t>The following is a list of some of the plans or proposed works for the neighbourhood over the next five years:</w:t>
      </w:r>
    </w:p>
    <w:p w:rsidR="00870D45" w:rsidRPr="004E4B0D" w:rsidRDefault="00AC7222" w:rsidP="00870D45">
      <w:pPr>
        <w:pStyle w:val="ListParagraph"/>
        <w:numPr>
          <w:ilvl w:val="0"/>
          <w:numId w:val="27"/>
        </w:numPr>
        <w:spacing w:after="0" w:line="240" w:lineRule="auto"/>
        <w:contextualSpacing w:val="0"/>
        <w:rPr>
          <w:color w:val="000000" w:themeColor="text1"/>
        </w:rPr>
      </w:pPr>
      <w:r>
        <w:rPr>
          <w:color w:val="000000" w:themeColor="text1"/>
        </w:rPr>
        <w:t>f</w:t>
      </w:r>
      <w:r w:rsidR="00870D45" w:rsidRPr="004E4B0D">
        <w:rPr>
          <w:color w:val="000000" w:themeColor="text1"/>
        </w:rPr>
        <w:t>easibility study for the Altona Foreshore including master plan, revetment (coastal retaining wall) and access design</w:t>
      </w:r>
    </w:p>
    <w:p w:rsidR="00870D45" w:rsidRPr="004E4B0D" w:rsidRDefault="00AC7222" w:rsidP="00870D45">
      <w:pPr>
        <w:pStyle w:val="ListParagraph"/>
        <w:numPr>
          <w:ilvl w:val="0"/>
          <w:numId w:val="27"/>
        </w:numPr>
        <w:spacing w:after="0" w:line="240" w:lineRule="auto"/>
        <w:contextualSpacing w:val="0"/>
        <w:rPr>
          <w:color w:val="000000" w:themeColor="text1"/>
        </w:rPr>
      </w:pPr>
      <w:r>
        <w:rPr>
          <w:color w:val="000000" w:themeColor="text1"/>
        </w:rPr>
        <w:t>p</w:t>
      </w:r>
      <w:r w:rsidR="00870D45">
        <w:rPr>
          <w:color w:val="000000" w:themeColor="text1"/>
        </w:rPr>
        <w:t>lanning for the Stage 4 of Pier Street works including p</w:t>
      </w:r>
      <w:r w:rsidR="00870D45" w:rsidRPr="004E4B0D">
        <w:rPr>
          <w:color w:val="000000" w:themeColor="text1"/>
        </w:rPr>
        <w:t>layground and pathway upgrades at Logan Reserve</w:t>
      </w:r>
    </w:p>
    <w:p w:rsidR="00AC7222" w:rsidRPr="00AC7222" w:rsidRDefault="00AC7222" w:rsidP="00AC7222">
      <w:pPr>
        <w:pStyle w:val="PlainText"/>
        <w:numPr>
          <w:ilvl w:val="0"/>
          <w:numId w:val="27"/>
        </w:numPr>
        <w:rPr>
          <w:rFonts w:asciiTheme="minorHAnsi" w:hAnsiTheme="minorHAnsi"/>
          <w:color w:val="000000" w:themeColor="text1"/>
          <w:lang w:val="en-US"/>
        </w:rPr>
      </w:pPr>
      <w:r>
        <w:rPr>
          <w:rFonts w:asciiTheme="minorHAnsi" w:hAnsiTheme="minorHAnsi"/>
          <w:color w:val="000000" w:themeColor="text1"/>
          <w:lang w:val="en-US"/>
        </w:rPr>
        <w:t>o</w:t>
      </w:r>
      <w:r w:rsidRPr="008D56DA">
        <w:rPr>
          <w:rFonts w:asciiTheme="minorHAnsi" w:hAnsiTheme="minorHAnsi"/>
          <w:color w:val="000000" w:themeColor="text1"/>
          <w:lang w:val="en-US"/>
        </w:rPr>
        <w:t>ngoing implementation of the Altona Central Sports Precinct Master plan that accommodates multiple sporting and recreation activities including hockey, cricket, AFL, soccer, tennis, little athletics and dog obedience</w:t>
      </w:r>
    </w:p>
    <w:p w:rsidR="00870D45" w:rsidRDefault="00AC7222" w:rsidP="00870D45">
      <w:pPr>
        <w:pStyle w:val="ListParagraph"/>
        <w:numPr>
          <w:ilvl w:val="0"/>
          <w:numId w:val="27"/>
        </w:numPr>
        <w:spacing w:after="0" w:line="240" w:lineRule="auto"/>
        <w:contextualSpacing w:val="0"/>
        <w:rPr>
          <w:color w:val="000000" w:themeColor="text1"/>
        </w:rPr>
      </w:pPr>
      <w:r>
        <w:t>implementation of the Truganina Explosives Reserve Master Plan including</w:t>
      </w:r>
      <w:r w:rsidRPr="004E4B0D">
        <w:rPr>
          <w:color w:val="000000" w:themeColor="text1"/>
        </w:rPr>
        <w:t xml:space="preserve"> </w:t>
      </w:r>
      <w:r>
        <w:rPr>
          <w:color w:val="000000" w:themeColor="text1"/>
        </w:rPr>
        <w:t>r</w:t>
      </w:r>
      <w:r w:rsidR="00870D45" w:rsidRPr="004E4B0D">
        <w:rPr>
          <w:color w:val="000000" w:themeColor="text1"/>
        </w:rPr>
        <w:t>estoration work on the residence at Truganina Explosives</w:t>
      </w:r>
      <w:r w:rsidR="00870D45" w:rsidRPr="00193E73">
        <w:rPr>
          <w:color w:val="000000" w:themeColor="text1"/>
        </w:rPr>
        <w:t xml:space="preserve"> Reserve</w:t>
      </w:r>
    </w:p>
    <w:p w:rsidR="00870D45" w:rsidRDefault="00870D45" w:rsidP="00870D45">
      <w:pPr>
        <w:pStyle w:val="ListParagraph"/>
        <w:numPr>
          <w:ilvl w:val="0"/>
          <w:numId w:val="27"/>
        </w:numPr>
        <w:spacing w:after="0" w:line="240" w:lineRule="auto"/>
        <w:contextualSpacing w:val="0"/>
        <w:rPr>
          <w:color w:val="000000" w:themeColor="text1"/>
        </w:rPr>
      </w:pPr>
      <w:r>
        <w:rPr>
          <w:color w:val="000000" w:themeColor="text1"/>
        </w:rPr>
        <w:t>G.H Ransom Reserve play space and toilet upgrade</w:t>
      </w:r>
    </w:p>
    <w:p w:rsidR="009C3BD3" w:rsidRPr="00193E73" w:rsidRDefault="00AC7222" w:rsidP="009C3BD3">
      <w:pPr>
        <w:pStyle w:val="ListParagraph"/>
        <w:numPr>
          <w:ilvl w:val="0"/>
          <w:numId w:val="27"/>
        </w:numPr>
        <w:spacing w:after="0" w:line="240" w:lineRule="auto"/>
        <w:contextualSpacing w:val="0"/>
        <w:rPr>
          <w:color w:val="000000" w:themeColor="text1"/>
        </w:rPr>
      </w:pPr>
      <w:r>
        <w:rPr>
          <w:color w:val="000000" w:themeColor="text1"/>
        </w:rPr>
        <w:t>c</w:t>
      </w:r>
      <w:r w:rsidR="009C3BD3" w:rsidRPr="00193E73">
        <w:rPr>
          <w:color w:val="000000" w:themeColor="text1"/>
        </w:rPr>
        <w:t>ar parking works at Kim Reserve</w:t>
      </w:r>
    </w:p>
    <w:p w:rsidR="00EE2681" w:rsidRPr="00CD0EE2" w:rsidRDefault="00EE2681" w:rsidP="00EE2681">
      <w:pPr>
        <w:spacing w:after="0" w:line="240" w:lineRule="auto"/>
        <w:ind w:left="142"/>
        <w:contextualSpacing/>
        <w:rPr>
          <w:rFonts w:ascii="Calibri" w:eastAsia="Times New Roman" w:hAnsi="Calibri" w:cs="Calibri"/>
          <w:color w:val="000000" w:themeColor="text1"/>
          <w:lang w:eastAsia="en-AU"/>
        </w:rPr>
      </w:pPr>
    </w:p>
    <w:p w:rsidR="00EE2681" w:rsidRPr="00CD0EE2" w:rsidRDefault="00EE2681" w:rsidP="00EE2681">
      <w:pPr>
        <w:spacing w:after="0" w:line="240" w:lineRule="auto"/>
        <w:ind w:left="142"/>
        <w:contextualSpacing/>
        <w:rPr>
          <w:rFonts w:ascii="Calibri" w:eastAsia="Times New Roman" w:hAnsi="Calibri" w:cs="Calibri"/>
          <w:color w:val="000000" w:themeColor="text1"/>
          <w:lang w:eastAsia="en-AU"/>
        </w:rPr>
      </w:pPr>
    </w:p>
    <w:p w:rsidR="00EE2681" w:rsidRPr="00CD0EE2" w:rsidRDefault="00EE2681" w:rsidP="00EE2681">
      <w:pPr>
        <w:pBdr>
          <w:top w:val="single" w:sz="4" w:space="1" w:color="auto"/>
          <w:left w:val="single" w:sz="4" w:space="0" w:color="auto"/>
          <w:bottom w:val="single" w:sz="4" w:space="1" w:color="auto"/>
          <w:right w:val="single" w:sz="4" w:space="4" w:color="auto"/>
        </w:pBdr>
        <w:autoSpaceDE w:val="0"/>
        <w:autoSpaceDN w:val="0"/>
        <w:adjustRightInd w:val="0"/>
        <w:spacing w:after="0"/>
        <w:ind w:left="142" w:right="310"/>
        <w:rPr>
          <w:rFonts w:ascii="Calibri" w:eastAsia="Times New Roman" w:hAnsi="Calibri" w:cs="Calibri"/>
          <w:color w:val="000000" w:themeColor="text1"/>
        </w:rPr>
      </w:pPr>
      <w:r w:rsidRPr="00CD0EE2">
        <w:rPr>
          <w:rFonts w:ascii="Calibri" w:eastAsia="Times New Roman" w:hAnsi="Calibri" w:cs="Calibri"/>
          <w:color w:val="000000" w:themeColor="text1"/>
        </w:rPr>
        <w:t>DATA DISCLAIMER</w:t>
      </w:r>
    </w:p>
    <w:p w:rsidR="00EE2681" w:rsidRPr="00CD0EE2" w:rsidRDefault="00EE2681" w:rsidP="00EE2681">
      <w:pPr>
        <w:pBdr>
          <w:top w:val="single" w:sz="4" w:space="1" w:color="auto"/>
          <w:left w:val="single" w:sz="4" w:space="0" w:color="auto"/>
          <w:bottom w:val="single" w:sz="4" w:space="1" w:color="auto"/>
          <w:right w:val="single" w:sz="4" w:space="4" w:color="auto"/>
        </w:pBdr>
        <w:autoSpaceDE w:val="0"/>
        <w:autoSpaceDN w:val="0"/>
        <w:adjustRightInd w:val="0"/>
        <w:spacing w:after="0"/>
        <w:ind w:left="142" w:right="310"/>
        <w:rPr>
          <w:rFonts w:ascii="Calibri" w:eastAsia="Times New Roman" w:hAnsi="Calibri" w:cs="Calibri"/>
          <w:color w:val="000000" w:themeColor="text1"/>
        </w:rPr>
      </w:pPr>
      <w:r w:rsidRPr="00CD0EE2">
        <w:rPr>
          <w:rFonts w:ascii="Calibri" w:eastAsia="Times New Roman" w:hAnsi="Calibri" w:cs="Calibri"/>
          <w:color w:val="000000" w:themeColor="text1"/>
        </w:rPr>
        <w:t>Every care has been taken to ensure the information in this document is correct. However, Hobsons Bay City Council does not accept any liability to any person or organisation for the information (or the use of such information) provided in this document.</w:t>
      </w:r>
    </w:p>
    <w:p w:rsidR="00EE2681" w:rsidRPr="00CD0EE2" w:rsidRDefault="00EE2681" w:rsidP="00EE2681">
      <w:pPr>
        <w:spacing w:after="0" w:line="240" w:lineRule="auto"/>
        <w:ind w:left="142" w:right="310"/>
        <w:contextualSpacing/>
        <w:rPr>
          <w:rFonts w:ascii="Calibri" w:eastAsia="Times New Roman" w:hAnsi="Calibri" w:cs="Calibri"/>
          <w:color w:val="000000" w:themeColor="text1"/>
          <w:lang w:eastAsia="en-AU"/>
        </w:rPr>
      </w:pPr>
    </w:p>
    <w:p w:rsidR="00EE2681" w:rsidRPr="00CD0EE2" w:rsidRDefault="00EE2681" w:rsidP="00EE2681">
      <w:pPr>
        <w:spacing w:after="0" w:line="240" w:lineRule="auto"/>
        <w:ind w:left="142" w:right="310"/>
        <w:contextualSpacing/>
        <w:rPr>
          <w:rFonts w:ascii="Calibri" w:eastAsia="Times New Roman" w:hAnsi="Calibri" w:cs="Calibri"/>
          <w:b/>
          <w:color w:val="000000" w:themeColor="text1"/>
          <w:lang w:val="en-US"/>
        </w:rPr>
      </w:pPr>
    </w:p>
    <w:p w:rsidR="00EE2681" w:rsidRDefault="00EE2681">
      <w:pPr>
        <w:rPr>
          <w:rFonts w:cs="Calibri"/>
          <w:b/>
          <w:bCs/>
          <w:color w:val="000000"/>
          <w:sz w:val="30"/>
          <w:szCs w:val="30"/>
        </w:rPr>
      </w:pPr>
      <w:r>
        <w:rPr>
          <w:rFonts w:cs="Calibri"/>
          <w:b/>
          <w:bCs/>
          <w:color w:val="000000"/>
          <w:sz w:val="30"/>
          <w:szCs w:val="30"/>
        </w:rPr>
        <w:br w:type="page"/>
      </w:r>
    </w:p>
    <w:p w:rsidR="009B2FE8" w:rsidRPr="00F715B5" w:rsidRDefault="009B2FE8" w:rsidP="00F715B5">
      <w:pPr>
        <w:autoSpaceDE w:val="0"/>
        <w:autoSpaceDN w:val="0"/>
        <w:adjustRightInd w:val="0"/>
        <w:spacing w:after="0" w:line="240" w:lineRule="auto"/>
        <w:jc w:val="center"/>
        <w:rPr>
          <w:rFonts w:cs="Calibri"/>
          <w:color w:val="000000"/>
          <w:sz w:val="30"/>
          <w:szCs w:val="30"/>
        </w:rPr>
      </w:pPr>
      <w:r w:rsidRPr="00F715B5">
        <w:rPr>
          <w:rFonts w:cs="Calibri"/>
          <w:b/>
          <w:bCs/>
          <w:color w:val="000000"/>
          <w:sz w:val="30"/>
          <w:szCs w:val="30"/>
        </w:rPr>
        <w:t>Altona – Seaholme Neighbourhood</w:t>
      </w:r>
    </w:p>
    <w:p w:rsidR="009B2FE8" w:rsidRPr="00F715B5" w:rsidRDefault="009B2FE8" w:rsidP="00DD0F39">
      <w:pPr>
        <w:pStyle w:val="Level1"/>
      </w:pPr>
      <w:bookmarkStart w:id="3" w:name="_Toc415061684"/>
      <w:r w:rsidRPr="00F715B5">
        <w:t>Past, Current and Future Development</w:t>
      </w:r>
      <w:bookmarkEnd w:id="3"/>
    </w:p>
    <w:p w:rsidR="00CF34CC" w:rsidRPr="00F715B5" w:rsidRDefault="00CF34CC" w:rsidP="00F715B5">
      <w:pPr>
        <w:pStyle w:val="Default"/>
        <w:jc w:val="center"/>
        <w:rPr>
          <w:rFonts w:asciiTheme="minorHAnsi" w:hAnsiTheme="minorHAnsi"/>
          <w:b/>
          <w:bCs/>
          <w:sz w:val="35"/>
          <w:szCs w:val="35"/>
        </w:rPr>
      </w:pPr>
    </w:p>
    <w:p w:rsidR="00CF34CC" w:rsidRPr="00F715B5" w:rsidRDefault="00CF34CC" w:rsidP="00F715B5">
      <w:pPr>
        <w:pStyle w:val="Default"/>
        <w:jc w:val="center"/>
        <w:rPr>
          <w:rFonts w:asciiTheme="minorHAnsi" w:hAnsiTheme="minorHAnsi"/>
          <w:b/>
          <w:bCs/>
          <w:sz w:val="26"/>
          <w:szCs w:val="26"/>
        </w:rPr>
      </w:pPr>
    </w:p>
    <w:p w:rsidR="009B2FE8" w:rsidRPr="00F715B5" w:rsidRDefault="009B2FE8" w:rsidP="00F715B5">
      <w:pPr>
        <w:pStyle w:val="Default"/>
        <w:rPr>
          <w:rFonts w:asciiTheme="minorHAnsi" w:hAnsiTheme="minorHAnsi"/>
          <w:b/>
          <w:bCs/>
          <w:sz w:val="26"/>
          <w:szCs w:val="26"/>
        </w:rPr>
      </w:pPr>
    </w:p>
    <w:p w:rsidR="009B2FE8" w:rsidRPr="00F715B5" w:rsidRDefault="00870D45" w:rsidP="00F715B5">
      <w:pPr>
        <w:spacing w:after="0" w:line="240" w:lineRule="auto"/>
        <w:rPr>
          <w:rFonts w:cs="Arial"/>
          <w:b/>
          <w:bCs/>
          <w:color w:val="000000"/>
          <w:sz w:val="26"/>
          <w:szCs w:val="26"/>
        </w:rPr>
      </w:pPr>
      <w:r>
        <w:rPr>
          <w:b/>
          <w:bCs/>
          <w:noProof/>
          <w:sz w:val="26"/>
          <w:szCs w:val="26"/>
          <w:lang w:eastAsia="en-AU"/>
        </w:rPr>
        <w:drawing>
          <wp:inline distT="0" distB="0" distL="0" distR="0">
            <wp:extent cx="6049701" cy="4267200"/>
            <wp:effectExtent l="19050" t="0" r="81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49701" cy="4267200"/>
                    </a:xfrm>
                    <a:prstGeom prst="rect">
                      <a:avLst/>
                    </a:prstGeom>
                    <a:noFill/>
                    <a:ln w="9525">
                      <a:noFill/>
                      <a:miter lim="800000"/>
                      <a:headEnd/>
                      <a:tailEnd/>
                    </a:ln>
                  </pic:spPr>
                </pic:pic>
              </a:graphicData>
            </a:graphic>
          </wp:inline>
        </w:drawing>
      </w:r>
    </w:p>
    <w:p w:rsidR="00CF34CC" w:rsidRPr="00F715B5" w:rsidRDefault="00CF34CC" w:rsidP="00F715B5">
      <w:pPr>
        <w:spacing w:after="0" w:line="240" w:lineRule="auto"/>
        <w:rPr>
          <w:rFonts w:cs="Arial"/>
          <w:b/>
          <w:bCs/>
          <w:color w:val="000000"/>
          <w:sz w:val="26"/>
          <w:szCs w:val="26"/>
        </w:rPr>
      </w:pPr>
      <w:r w:rsidRPr="00F715B5">
        <w:rPr>
          <w:b/>
          <w:bCs/>
          <w:sz w:val="26"/>
          <w:szCs w:val="26"/>
        </w:rPr>
        <w:br w:type="page"/>
      </w:r>
    </w:p>
    <w:p w:rsidR="00197484" w:rsidRPr="00A61C5F" w:rsidRDefault="00197484" w:rsidP="00A61C5F">
      <w:pPr>
        <w:pStyle w:val="Level2"/>
      </w:pPr>
      <w:bookmarkStart w:id="4" w:name="_Toc415061685"/>
      <w:r w:rsidRPr="00A61C5F">
        <w:t>Location</w:t>
      </w:r>
      <w:bookmarkEnd w:id="4"/>
      <w:r w:rsidRPr="00A61C5F">
        <w:t xml:space="preserve"> </w:t>
      </w:r>
    </w:p>
    <w:p w:rsidR="009B2FE8" w:rsidRPr="00F715B5" w:rsidRDefault="006348B3" w:rsidP="00F715B5">
      <w:pPr>
        <w:pStyle w:val="Default"/>
        <w:rPr>
          <w:rFonts w:asciiTheme="minorHAnsi" w:eastAsia="Times New Roman" w:hAnsiTheme="minorHAnsi" w:cs="Times New Roman"/>
          <w:noProof/>
          <w:color w:val="auto"/>
          <w:sz w:val="22"/>
          <w:szCs w:val="22"/>
        </w:rPr>
      </w:pPr>
      <w:r>
        <w:rPr>
          <w:rFonts w:asciiTheme="minorHAnsi" w:eastAsia="Times New Roman" w:hAnsiTheme="minorHAnsi" w:cs="Times New Roman"/>
          <w:noProof/>
          <w:color w:val="auto"/>
          <w:sz w:val="22"/>
          <w:szCs w:val="22"/>
        </w:rPr>
        <w:t xml:space="preserve">The </w:t>
      </w:r>
      <w:r w:rsidR="00197484" w:rsidRPr="00F715B5">
        <w:rPr>
          <w:rFonts w:asciiTheme="minorHAnsi" w:eastAsia="Times New Roman" w:hAnsiTheme="minorHAnsi" w:cs="Times New Roman"/>
          <w:noProof/>
          <w:color w:val="auto"/>
          <w:sz w:val="22"/>
          <w:szCs w:val="22"/>
        </w:rPr>
        <w:t xml:space="preserve">geographic boundary of Altona-Seaholme is predominantly formed by the open space, industrial land and the coast. </w:t>
      </w:r>
    </w:p>
    <w:p w:rsidR="009B2FE8" w:rsidRPr="00F715B5" w:rsidRDefault="009B2FE8" w:rsidP="00F715B5">
      <w:pPr>
        <w:pStyle w:val="Default"/>
        <w:rPr>
          <w:rFonts w:asciiTheme="minorHAnsi" w:eastAsia="Times New Roman" w:hAnsiTheme="minorHAnsi" w:cs="Times New Roman"/>
          <w:noProof/>
          <w:color w:val="auto"/>
          <w:sz w:val="22"/>
          <w:szCs w:val="22"/>
        </w:rPr>
      </w:pPr>
    </w:p>
    <w:p w:rsidR="006348B3" w:rsidRDefault="006348B3" w:rsidP="006348B3">
      <w:pPr>
        <w:spacing w:after="0" w:line="240" w:lineRule="auto"/>
      </w:pPr>
      <w:r>
        <w:t xml:space="preserve">The north east boundary of the Altona-Seaholme is formed by Kororoit Creek. It then heads south along Millers Road before </w:t>
      </w:r>
      <w:r>
        <w:rPr>
          <w:rFonts w:cs="Times New Roman"/>
          <w:noProof/>
        </w:rPr>
        <w:t xml:space="preserve">skirting </w:t>
      </w:r>
      <w:r w:rsidRPr="004E4B0D">
        <w:rPr>
          <w:rFonts w:cs="Times New Roman"/>
          <w:noProof/>
        </w:rPr>
        <w:t>Cherry Lake Reserve</w:t>
      </w:r>
      <w:r>
        <w:rPr>
          <w:rFonts w:cs="Times New Roman"/>
          <w:noProof/>
        </w:rPr>
        <w:t xml:space="preserve"> and turning north along McIntyre Drive and on to Lugg Street. </w:t>
      </w:r>
      <w:r w:rsidRPr="004E4B0D">
        <w:rPr>
          <w:rFonts w:cs="Times New Roman"/>
          <w:noProof/>
        </w:rPr>
        <w:t xml:space="preserve">It then runs </w:t>
      </w:r>
      <w:r>
        <w:rPr>
          <w:rFonts w:cs="Times New Roman"/>
          <w:noProof/>
        </w:rPr>
        <w:t xml:space="preserve">south </w:t>
      </w:r>
      <w:r w:rsidRPr="004E4B0D">
        <w:rPr>
          <w:rFonts w:cs="Times New Roman"/>
          <w:noProof/>
        </w:rPr>
        <w:t>along Brook Drive</w:t>
      </w:r>
      <w:r>
        <w:rPr>
          <w:rFonts w:cs="Times New Roman"/>
          <w:noProof/>
        </w:rPr>
        <w:t>, turning west into</w:t>
      </w:r>
      <w:r w:rsidRPr="00BA55D8">
        <w:rPr>
          <w:rFonts w:cs="Times New Roman"/>
          <w:noProof/>
        </w:rPr>
        <w:t xml:space="preserve"> </w:t>
      </w:r>
      <w:r>
        <w:rPr>
          <w:rFonts w:cs="Times New Roman"/>
          <w:noProof/>
        </w:rPr>
        <w:t>Belmar Avenue and north at Maidstone Street. At Morrow Street, the western boundary follows Galvin Street, Purnell Street and Grant Avenue, then the northern edge of the Kooringal Golf Course, down Queen Street to Truganina Explosives Reserve, where it meets the southern coastal boundary.</w:t>
      </w:r>
    </w:p>
    <w:p w:rsidR="00197484" w:rsidRPr="00F715B5" w:rsidRDefault="00197484" w:rsidP="00F715B5">
      <w:pPr>
        <w:pStyle w:val="Default"/>
        <w:rPr>
          <w:rFonts w:asciiTheme="minorHAnsi" w:hAnsiTheme="minorHAnsi"/>
          <w:sz w:val="26"/>
          <w:szCs w:val="26"/>
        </w:rPr>
      </w:pPr>
    </w:p>
    <w:p w:rsidR="00CE08D9" w:rsidRPr="00F715B5" w:rsidRDefault="00197484" w:rsidP="00A61C5F">
      <w:pPr>
        <w:pStyle w:val="Level2"/>
      </w:pPr>
      <w:bookmarkStart w:id="5" w:name="_Toc415061686"/>
      <w:r w:rsidRPr="00F715B5">
        <w:t>History and development</w:t>
      </w:r>
      <w:bookmarkEnd w:id="5"/>
    </w:p>
    <w:p w:rsidR="005B2CDE" w:rsidRDefault="005B2CDE" w:rsidP="005B2CDE">
      <w:pPr>
        <w:pStyle w:val="Level3"/>
      </w:pPr>
    </w:p>
    <w:p w:rsidR="00326E03" w:rsidRPr="00F715B5" w:rsidRDefault="00326E03" w:rsidP="00F77BE2">
      <w:pPr>
        <w:pStyle w:val="Level3"/>
      </w:pPr>
      <w:bookmarkStart w:id="6" w:name="_Toc415061687"/>
      <w:r w:rsidRPr="00F715B5">
        <w:t>First people</w:t>
      </w:r>
      <w:bookmarkEnd w:id="6"/>
    </w:p>
    <w:p w:rsidR="00511D94" w:rsidRPr="00F715B5" w:rsidRDefault="00326E03" w:rsidP="00F715B5">
      <w:pPr>
        <w:pStyle w:val="FootnoteText"/>
        <w:rPr>
          <w:rFonts w:cs="Arial"/>
          <w:sz w:val="22"/>
          <w:szCs w:val="22"/>
        </w:rPr>
      </w:pPr>
      <w:r w:rsidRPr="00F715B5">
        <w:rPr>
          <w:rFonts w:cs="Arial"/>
          <w:sz w:val="22"/>
          <w:szCs w:val="22"/>
        </w:rPr>
        <w:t>T</w:t>
      </w:r>
      <w:r w:rsidR="00CC2DB6" w:rsidRPr="00F715B5">
        <w:rPr>
          <w:rFonts w:cs="Arial"/>
          <w:sz w:val="22"/>
          <w:szCs w:val="22"/>
        </w:rPr>
        <w:t xml:space="preserve">he </w:t>
      </w:r>
      <w:r w:rsidR="00CC2DB6" w:rsidRPr="00AA3F1E">
        <w:rPr>
          <w:rFonts w:cs="Arial"/>
          <w:sz w:val="22"/>
          <w:szCs w:val="22"/>
        </w:rPr>
        <w:t>Yalukit-willam</w:t>
      </w:r>
      <w:r w:rsidR="00CC2DB6" w:rsidRPr="00F715B5">
        <w:rPr>
          <w:rFonts w:cs="Arial"/>
          <w:i/>
          <w:sz w:val="22"/>
          <w:szCs w:val="22"/>
        </w:rPr>
        <w:t xml:space="preserve"> </w:t>
      </w:r>
      <w:r w:rsidRPr="00F715B5">
        <w:rPr>
          <w:rFonts w:cs="Arial"/>
          <w:sz w:val="22"/>
          <w:szCs w:val="22"/>
        </w:rPr>
        <w:t>lived in the area now covered by Hobsons Bay</w:t>
      </w:r>
      <w:r w:rsidR="00CC2DB6" w:rsidRPr="00F715B5">
        <w:rPr>
          <w:rFonts w:cs="Arial"/>
          <w:sz w:val="22"/>
          <w:szCs w:val="22"/>
        </w:rPr>
        <w:t xml:space="preserve"> </w:t>
      </w:r>
      <w:r w:rsidR="00012952" w:rsidRPr="00F715B5">
        <w:rPr>
          <w:rFonts w:cs="Arial"/>
          <w:sz w:val="22"/>
          <w:szCs w:val="22"/>
        </w:rPr>
        <w:t xml:space="preserve">and </w:t>
      </w:r>
      <w:r w:rsidR="00CC2DB6" w:rsidRPr="00F715B5">
        <w:rPr>
          <w:rFonts w:cs="Arial"/>
          <w:sz w:val="22"/>
          <w:szCs w:val="22"/>
        </w:rPr>
        <w:t>extending across to Albert Park</w:t>
      </w:r>
      <w:r w:rsidR="00511D94" w:rsidRPr="00F715B5">
        <w:rPr>
          <w:rFonts w:cs="Arial"/>
          <w:sz w:val="22"/>
          <w:szCs w:val="22"/>
        </w:rPr>
        <w:t xml:space="preserve"> before white settlement</w:t>
      </w:r>
      <w:r w:rsidR="00012952" w:rsidRPr="00F715B5">
        <w:rPr>
          <w:rFonts w:cs="Arial"/>
          <w:sz w:val="22"/>
          <w:szCs w:val="22"/>
        </w:rPr>
        <w:t xml:space="preserve">. They were one of the six clans </w:t>
      </w:r>
      <w:r w:rsidR="00511D94" w:rsidRPr="00F715B5">
        <w:rPr>
          <w:rFonts w:cs="Arial"/>
          <w:sz w:val="22"/>
          <w:szCs w:val="22"/>
        </w:rPr>
        <w:t>or language groups of the</w:t>
      </w:r>
      <w:r w:rsidR="00012952" w:rsidRPr="00F715B5">
        <w:rPr>
          <w:rFonts w:cs="Arial"/>
          <w:color w:val="271915"/>
          <w:sz w:val="22"/>
          <w:szCs w:val="22"/>
        </w:rPr>
        <w:t xml:space="preserve"> </w:t>
      </w:r>
      <w:r w:rsidR="00511D94" w:rsidRPr="00F715B5">
        <w:rPr>
          <w:rFonts w:cs="Arial"/>
          <w:color w:val="271915"/>
          <w:sz w:val="22"/>
          <w:szCs w:val="22"/>
        </w:rPr>
        <w:t xml:space="preserve">Bunurong </w:t>
      </w:r>
      <w:r w:rsidR="00012952" w:rsidRPr="00F715B5">
        <w:rPr>
          <w:rFonts w:cs="Arial"/>
          <w:color w:val="271915"/>
          <w:sz w:val="22"/>
          <w:szCs w:val="22"/>
        </w:rPr>
        <w:t>people</w:t>
      </w:r>
      <w:r w:rsidR="00511D94" w:rsidRPr="00F715B5">
        <w:rPr>
          <w:rFonts w:cs="Arial"/>
          <w:color w:val="271915"/>
          <w:sz w:val="22"/>
          <w:szCs w:val="22"/>
        </w:rPr>
        <w:t xml:space="preserve"> who</w:t>
      </w:r>
      <w:r w:rsidR="00D67D77" w:rsidRPr="00F715B5">
        <w:rPr>
          <w:rFonts w:cs="Arial"/>
          <w:color w:val="271915"/>
          <w:sz w:val="22"/>
          <w:szCs w:val="22"/>
        </w:rPr>
        <w:t xml:space="preserve"> </w:t>
      </w:r>
      <w:r w:rsidR="00012952" w:rsidRPr="00F715B5">
        <w:rPr>
          <w:rFonts w:cs="Arial"/>
          <w:color w:val="271915"/>
          <w:sz w:val="22"/>
          <w:szCs w:val="22"/>
        </w:rPr>
        <w:t xml:space="preserve">are the traditional owners of the coast and land </w:t>
      </w:r>
      <w:r w:rsidR="00511D94" w:rsidRPr="00F715B5">
        <w:rPr>
          <w:rFonts w:cs="Arial"/>
          <w:color w:val="271915"/>
          <w:sz w:val="22"/>
          <w:szCs w:val="22"/>
        </w:rPr>
        <w:t>extending across</w:t>
      </w:r>
      <w:r w:rsidR="00012952" w:rsidRPr="00F715B5">
        <w:rPr>
          <w:rFonts w:cs="Arial"/>
          <w:color w:val="271915"/>
          <w:sz w:val="22"/>
          <w:szCs w:val="22"/>
        </w:rPr>
        <w:t xml:space="preserve"> Port Phillip Bay</w:t>
      </w:r>
      <w:r w:rsidR="009A14F9">
        <w:rPr>
          <w:rFonts w:cs="Arial"/>
          <w:color w:val="271915"/>
          <w:sz w:val="22"/>
          <w:szCs w:val="22"/>
        </w:rPr>
        <w:t>,</w:t>
      </w:r>
      <w:r w:rsidR="00012952" w:rsidRPr="00F715B5">
        <w:rPr>
          <w:rFonts w:cs="Arial"/>
          <w:color w:val="271915"/>
          <w:sz w:val="22"/>
          <w:szCs w:val="22"/>
        </w:rPr>
        <w:t xml:space="preserve"> the Mor</w:t>
      </w:r>
      <w:r w:rsidR="007906E4">
        <w:rPr>
          <w:rFonts w:cs="Arial"/>
          <w:color w:val="271915"/>
          <w:sz w:val="22"/>
          <w:szCs w:val="22"/>
        </w:rPr>
        <w:t xml:space="preserve">nington Peninsula and </w:t>
      </w:r>
      <w:r w:rsidR="00511D94" w:rsidRPr="00F715B5">
        <w:rPr>
          <w:rFonts w:cs="Arial"/>
          <w:color w:val="271915"/>
          <w:sz w:val="22"/>
          <w:szCs w:val="22"/>
        </w:rPr>
        <w:t>Western Port</w:t>
      </w:r>
      <w:r w:rsidRPr="00F715B5">
        <w:rPr>
          <w:rFonts w:cs="Arial"/>
          <w:sz w:val="22"/>
          <w:szCs w:val="22"/>
        </w:rPr>
        <w:t xml:space="preserve">. </w:t>
      </w:r>
      <w:r w:rsidR="007906E4">
        <w:rPr>
          <w:rStyle w:val="EndnoteReference"/>
          <w:rFonts w:cs="Arial"/>
          <w:sz w:val="22"/>
          <w:szCs w:val="22"/>
        </w:rPr>
        <w:endnoteReference w:id="1"/>
      </w:r>
    </w:p>
    <w:p w:rsidR="00511D94" w:rsidRPr="00F715B5" w:rsidRDefault="00511D94" w:rsidP="00F715B5">
      <w:pPr>
        <w:pStyle w:val="FootnoteText"/>
        <w:rPr>
          <w:rFonts w:cs="Arial"/>
          <w:sz w:val="22"/>
          <w:szCs w:val="22"/>
        </w:rPr>
      </w:pPr>
    </w:p>
    <w:p w:rsidR="00326E03" w:rsidRPr="00F715B5" w:rsidRDefault="00980A3D" w:rsidP="00F715B5">
      <w:pPr>
        <w:pStyle w:val="FootnoteText"/>
        <w:rPr>
          <w:rFonts w:cs="Arial"/>
          <w:sz w:val="22"/>
          <w:szCs w:val="22"/>
        </w:rPr>
      </w:pPr>
      <w:r w:rsidRPr="00980A3D">
        <w:rPr>
          <w:rFonts w:eastAsia="Times New Roman" w:cs="Arial"/>
          <w:bCs/>
          <w:color w:val="000000"/>
          <w:sz w:val="22"/>
          <w:szCs w:val="22"/>
          <w:lang w:eastAsia="en-AU"/>
        </w:rPr>
        <w:t>Yalukit-willam: The First People of the City of Hobsons Bay</w:t>
      </w:r>
      <w:r w:rsidR="00CA7002" w:rsidRPr="00F715B5">
        <w:rPr>
          <w:rFonts w:eastAsia="Times New Roman" w:cs="Arial"/>
          <w:bCs/>
          <w:i/>
          <w:color w:val="000000"/>
          <w:sz w:val="22"/>
          <w:szCs w:val="22"/>
          <w:lang w:eastAsia="en-AU"/>
        </w:rPr>
        <w:t>,</w:t>
      </w:r>
      <w:r w:rsidR="00511D94" w:rsidRPr="00F715B5">
        <w:rPr>
          <w:rFonts w:eastAsia="Times New Roman" w:cs="Arial"/>
          <w:bCs/>
          <w:color w:val="000000"/>
          <w:sz w:val="22"/>
          <w:szCs w:val="22"/>
          <w:lang w:eastAsia="en-AU"/>
        </w:rPr>
        <w:t xml:space="preserve"> a publication written by Dr Ian Clark</w:t>
      </w:r>
      <w:r w:rsidR="00D92D6B" w:rsidRPr="00D92D6B">
        <w:rPr>
          <w:rStyle w:val="EndnoteReference"/>
          <w:rFonts w:eastAsia="Times New Roman" w:cs="Arial"/>
          <w:bCs/>
          <w:color w:val="000000"/>
          <w:sz w:val="24"/>
          <w:szCs w:val="24"/>
          <w:lang w:eastAsia="en-AU"/>
        </w:rPr>
        <w:endnoteReference w:id="2"/>
      </w:r>
      <w:r w:rsidR="00D92D6B" w:rsidRPr="00D92D6B">
        <w:rPr>
          <w:rFonts w:eastAsia="Times New Roman" w:cs="Arial"/>
          <w:bCs/>
          <w:color w:val="000000"/>
          <w:sz w:val="24"/>
          <w:szCs w:val="24"/>
          <w:lang w:eastAsia="en-AU"/>
        </w:rPr>
        <w:t xml:space="preserve"> </w:t>
      </w:r>
      <w:r w:rsidR="00511D94" w:rsidRPr="00D92D6B">
        <w:rPr>
          <w:rFonts w:eastAsia="Times New Roman" w:cs="Arial"/>
          <w:bCs/>
          <w:color w:val="000000"/>
          <w:sz w:val="24"/>
          <w:szCs w:val="24"/>
          <w:lang w:eastAsia="en-AU"/>
        </w:rPr>
        <w:t xml:space="preserve"> </w:t>
      </w:r>
      <w:r w:rsidR="00511D94" w:rsidRPr="00F715B5">
        <w:rPr>
          <w:rFonts w:eastAsia="Times New Roman" w:cs="Arial"/>
          <w:bCs/>
          <w:color w:val="000000"/>
          <w:sz w:val="22"/>
          <w:szCs w:val="22"/>
          <w:lang w:eastAsia="en-AU"/>
        </w:rPr>
        <w:t xml:space="preserve">and commissioned by the Hobsons Bay City Council, refers to </w:t>
      </w:r>
      <w:r w:rsidR="00AA3F1E">
        <w:rPr>
          <w:rFonts w:eastAsia="Times New Roman" w:cs="Arial"/>
          <w:bCs/>
          <w:color w:val="000000"/>
          <w:sz w:val="22"/>
          <w:szCs w:val="22"/>
          <w:lang w:eastAsia="en-AU"/>
        </w:rPr>
        <w:t xml:space="preserve">the first people </w:t>
      </w:r>
      <w:r w:rsidR="00E0368B">
        <w:rPr>
          <w:rFonts w:eastAsia="Times New Roman" w:cs="Arial"/>
          <w:bCs/>
          <w:color w:val="000000"/>
          <w:sz w:val="22"/>
          <w:szCs w:val="22"/>
          <w:lang w:eastAsia="en-AU"/>
        </w:rPr>
        <w:t>as</w:t>
      </w:r>
      <w:r w:rsidR="00511D94" w:rsidRPr="00F715B5">
        <w:rPr>
          <w:rFonts w:eastAsia="Times New Roman" w:cs="Arial"/>
          <w:bCs/>
          <w:color w:val="000000"/>
          <w:sz w:val="22"/>
          <w:szCs w:val="22"/>
          <w:lang w:eastAsia="en-AU"/>
        </w:rPr>
        <w:t xml:space="preserve"> “semi-nomadic hunter-gatherers who moved around within the limits of their territory to take advantage of seasonably available food”. </w:t>
      </w:r>
      <w:r w:rsidR="00326E03" w:rsidRPr="00F715B5">
        <w:rPr>
          <w:rFonts w:cs="Arial"/>
          <w:sz w:val="22"/>
          <w:szCs w:val="22"/>
        </w:rPr>
        <w:t>The region offered a varied diet</w:t>
      </w:r>
      <w:r w:rsidR="00981D93">
        <w:rPr>
          <w:rFonts w:cs="Arial"/>
          <w:sz w:val="22"/>
          <w:szCs w:val="22"/>
        </w:rPr>
        <w:t xml:space="preserve"> including</w:t>
      </w:r>
      <w:r w:rsidR="00511D94" w:rsidRPr="00F715B5">
        <w:rPr>
          <w:rFonts w:cs="Arial"/>
          <w:sz w:val="22"/>
          <w:szCs w:val="22"/>
        </w:rPr>
        <w:t xml:space="preserve"> fish, </w:t>
      </w:r>
      <w:r w:rsidR="00981D93">
        <w:rPr>
          <w:rFonts w:cs="Arial"/>
          <w:sz w:val="22"/>
          <w:szCs w:val="22"/>
        </w:rPr>
        <w:t>birds</w:t>
      </w:r>
      <w:r w:rsidR="00326E03" w:rsidRPr="00F715B5">
        <w:rPr>
          <w:rFonts w:cs="Arial"/>
          <w:sz w:val="22"/>
          <w:szCs w:val="22"/>
        </w:rPr>
        <w:t xml:space="preserve">, eels, eggs and snakes. </w:t>
      </w:r>
      <w:r w:rsidR="00511D94" w:rsidRPr="00F715B5">
        <w:rPr>
          <w:rFonts w:cs="Arial"/>
          <w:sz w:val="22"/>
          <w:szCs w:val="22"/>
        </w:rPr>
        <w:t>According to historian Susan Priestley</w:t>
      </w:r>
      <w:r w:rsidR="00981D93">
        <w:rPr>
          <w:rFonts w:cs="Arial"/>
          <w:sz w:val="22"/>
          <w:szCs w:val="22"/>
        </w:rPr>
        <w:t>,</w:t>
      </w:r>
      <w:r w:rsidR="00511D94" w:rsidRPr="00F715B5">
        <w:rPr>
          <w:rFonts w:cs="Arial"/>
          <w:sz w:val="22"/>
          <w:szCs w:val="22"/>
        </w:rPr>
        <w:t xml:space="preserve"> “</w:t>
      </w:r>
      <w:r w:rsidR="00326E03" w:rsidRPr="00F715B5">
        <w:rPr>
          <w:rFonts w:eastAsia="Times New Roman" w:cs="Arial"/>
          <w:noProof/>
          <w:sz w:val="22"/>
          <w:szCs w:val="22"/>
        </w:rPr>
        <w:t>Evidence of the rich diet of coastal Bunurong is often in the form of middens (or rubbish heaps of discarded shells). It is known that a large shell midden existed near Altona, but it was later destroyed.</w:t>
      </w:r>
      <w:r w:rsidR="00511D94" w:rsidRPr="00F715B5">
        <w:rPr>
          <w:rFonts w:eastAsia="Times New Roman" w:cs="Arial"/>
          <w:noProof/>
          <w:sz w:val="22"/>
          <w:szCs w:val="22"/>
        </w:rPr>
        <w:t>”</w:t>
      </w:r>
      <w:r w:rsidR="00511D94" w:rsidRPr="00F715B5">
        <w:rPr>
          <w:rFonts w:eastAsia="Times New Roman" w:cs="Arial"/>
          <w:noProof/>
          <w:position w:val="6"/>
          <w:sz w:val="22"/>
          <w:szCs w:val="22"/>
        </w:rPr>
        <w:t xml:space="preserve"> </w:t>
      </w:r>
      <w:r w:rsidR="00511D94" w:rsidRPr="00F715B5">
        <w:rPr>
          <w:rFonts w:eastAsia="Times New Roman" w:cs="Arial"/>
          <w:noProof/>
          <w:sz w:val="22"/>
          <w:szCs w:val="22"/>
        </w:rPr>
        <w:t xml:space="preserve"> </w:t>
      </w:r>
      <w:r w:rsidR="00CA7002" w:rsidRPr="00F715B5">
        <w:rPr>
          <w:rFonts w:eastAsia="Times New Roman" w:cs="Arial"/>
          <w:noProof/>
          <w:sz w:val="22"/>
          <w:szCs w:val="22"/>
        </w:rPr>
        <w:t>Priestly also noted that t</w:t>
      </w:r>
      <w:r w:rsidR="00981D93">
        <w:rPr>
          <w:rFonts w:eastAsia="Times New Roman" w:cs="Arial"/>
          <w:noProof/>
          <w:sz w:val="22"/>
          <w:szCs w:val="22"/>
        </w:rPr>
        <w:t>wo Aboriginal burial sites</w:t>
      </w:r>
      <w:r w:rsidR="00326E03" w:rsidRPr="00F715B5">
        <w:rPr>
          <w:rFonts w:eastAsia="Times New Roman" w:cs="Arial"/>
          <w:noProof/>
          <w:sz w:val="22"/>
          <w:szCs w:val="22"/>
        </w:rPr>
        <w:t xml:space="preserve"> </w:t>
      </w:r>
      <w:r w:rsidR="00511D94" w:rsidRPr="00F715B5">
        <w:rPr>
          <w:rFonts w:eastAsia="Times New Roman" w:cs="Arial"/>
          <w:noProof/>
          <w:sz w:val="22"/>
          <w:szCs w:val="22"/>
        </w:rPr>
        <w:t>were</w:t>
      </w:r>
      <w:r w:rsidR="00CA7002" w:rsidRPr="00F715B5">
        <w:rPr>
          <w:rFonts w:eastAsia="Times New Roman" w:cs="Arial"/>
          <w:noProof/>
          <w:sz w:val="22"/>
          <w:szCs w:val="22"/>
        </w:rPr>
        <w:t xml:space="preserve"> </w:t>
      </w:r>
      <w:r w:rsidR="00326E03" w:rsidRPr="00F715B5">
        <w:rPr>
          <w:rFonts w:eastAsia="Times New Roman" w:cs="Arial"/>
          <w:noProof/>
          <w:sz w:val="22"/>
          <w:szCs w:val="22"/>
        </w:rPr>
        <w:t xml:space="preserve">found </w:t>
      </w:r>
      <w:r w:rsidR="00511D94" w:rsidRPr="00F715B5">
        <w:rPr>
          <w:rFonts w:eastAsia="Times New Roman" w:cs="Arial"/>
          <w:noProof/>
          <w:sz w:val="22"/>
          <w:szCs w:val="22"/>
        </w:rPr>
        <w:t>in</w:t>
      </w:r>
      <w:r w:rsidR="00326E03" w:rsidRPr="00F715B5">
        <w:rPr>
          <w:rFonts w:eastAsia="Times New Roman" w:cs="Arial"/>
          <w:noProof/>
          <w:sz w:val="22"/>
          <w:szCs w:val="22"/>
        </w:rPr>
        <w:t xml:space="preserve"> Altona</w:t>
      </w:r>
      <w:r w:rsidR="00CA7002" w:rsidRPr="00F715B5">
        <w:rPr>
          <w:rFonts w:eastAsia="Times New Roman" w:cs="Arial"/>
          <w:noProof/>
          <w:sz w:val="22"/>
          <w:szCs w:val="22"/>
        </w:rPr>
        <w:t xml:space="preserve"> in the last century although there is no information as to whether these have survived</w:t>
      </w:r>
      <w:r w:rsidR="00015A61">
        <w:rPr>
          <w:rFonts w:eastAsia="Times New Roman" w:cs="Arial"/>
          <w:noProof/>
          <w:sz w:val="22"/>
          <w:szCs w:val="22"/>
        </w:rPr>
        <w:t>.</w:t>
      </w:r>
      <w:r w:rsidR="007906E4">
        <w:rPr>
          <w:rStyle w:val="EndnoteReference"/>
          <w:rFonts w:eastAsia="Times New Roman" w:cs="Arial"/>
          <w:noProof/>
          <w:sz w:val="22"/>
          <w:szCs w:val="22"/>
        </w:rPr>
        <w:endnoteReference w:id="3"/>
      </w:r>
    </w:p>
    <w:p w:rsidR="00326E03" w:rsidRPr="00F715B5" w:rsidRDefault="00326E03" w:rsidP="00F715B5">
      <w:pPr>
        <w:spacing w:after="0" w:line="240" w:lineRule="auto"/>
        <w:rPr>
          <w:b/>
        </w:rPr>
      </w:pPr>
    </w:p>
    <w:p w:rsidR="00326E03" w:rsidRPr="00F715B5" w:rsidRDefault="00326E03" w:rsidP="00F77BE2">
      <w:pPr>
        <w:pStyle w:val="Level3"/>
      </w:pPr>
      <w:bookmarkStart w:id="7" w:name="_Toc415061688"/>
      <w:r w:rsidRPr="00F715B5">
        <w:t>European history</w:t>
      </w:r>
      <w:bookmarkEnd w:id="7"/>
    </w:p>
    <w:p w:rsidR="00C2327C" w:rsidRPr="00F715B5" w:rsidRDefault="00CA7002" w:rsidP="00F715B5">
      <w:pPr>
        <w:pStyle w:val="bodytext"/>
        <w:spacing w:before="0" w:after="0" w:line="240" w:lineRule="auto"/>
        <w:ind w:left="0"/>
        <w:jc w:val="left"/>
        <w:rPr>
          <w:rFonts w:asciiTheme="minorHAnsi" w:hAnsiTheme="minorHAnsi"/>
          <w:sz w:val="22"/>
          <w:szCs w:val="22"/>
        </w:rPr>
      </w:pPr>
      <w:r w:rsidRPr="00F715B5">
        <w:rPr>
          <w:rFonts w:asciiTheme="minorHAnsi" w:hAnsiTheme="minorHAnsi"/>
          <w:sz w:val="22"/>
          <w:szCs w:val="22"/>
        </w:rPr>
        <w:t xml:space="preserve">The European history of Altona is linked back to the early </w:t>
      </w:r>
      <w:r w:rsidRPr="00F715B5">
        <w:rPr>
          <w:rFonts w:asciiTheme="minorHAnsi" w:hAnsiTheme="minorHAnsi" w:cs="Arial"/>
          <w:sz w:val="22"/>
          <w:szCs w:val="22"/>
        </w:rPr>
        <w:t>1800s</w:t>
      </w:r>
      <w:r w:rsidR="005316E4" w:rsidRPr="00F715B5">
        <w:rPr>
          <w:rFonts w:asciiTheme="minorHAnsi" w:hAnsiTheme="minorHAnsi" w:cs="Arial"/>
          <w:sz w:val="22"/>
          <w:szCs w:val="22"/>
        </w:rPr>
        <w:t>. “Batman arrived in 1835, bartered 600,000 acres of land, which i</w:t>
      </w:r>
      <w:r w:rsidR="00C87A66" w:rsidRPr="00F715B5">
        <w:rPr>
          <w:rFonts w:asciiTheme="minorHAnsi" w:hAnsiTheme="minorHAnsi" w:cs="Arial"/>
          <w:sz w:val="22"/>
          <w:szCs w:val="22"/>
        </w:rPr>
        <w:t xml:space="preserve">ncluded all of Altona, from the </w:t>
      </w:r>
      <w:r w:rsidR="005316E4" w:rsidRPr="00F715B5">
        <w:rPr>
          <w:rFonts w:asciiTheme="minorHAnsi" w:hAnsiTheme="minorHAnsi" w:cs="Arial"/>
          <w:sz w:val="22"/>
          <w:szCs w:val="22"/>
        </w:rPr>
        <w:t>natives, and with J. P. Fawkner founded Melbourne</w:t>
      </w:r>
      <w:r w:rsidR="00AA3F1E">
        <w:rPr>
          <w:rFonts w:asciiTheme="minorHAnsi" w:hAnsiTheme="minorHAnsi" w:cs="Arial"/>
          <w:sz w:val="22"/>
          <w:szCs w:val="22"/>
        </w:rPr>
        <w:t>.</w:t>
      </w:r>
      <w:r w:rsidR="005316E4" w:rsidRPr="00F715B5">
        <w:rPr>
          <w:rFonts w:asciiTheme="minorHAnsi" w:hAnsiTheme="minorHAnsi" w:cs="Arial"/>
          <w:sz w:val="22"/>
          <w:szCs w:val="22"/>
        </w:rPr>
        <w:t xml:space="preserve">” </w:t>
      </w:r>
      <w:r w:rsidR="006116C2">
        <w:rPr>
          <w:rStyle w:val="EndnoteReference"/>
          <w:rFonts w:asciiTheme="minorHAnsi" w:hAnsiTheme="minorHAnsi" w:cs="Arial"/>
          <w:sz w:val="22"/>
          <w:szCs w:val="22"/>
        </w:rPr>
        <w:endnoteReference w:id="4"/>
      </w:r>
      <w:r w:rsidRPr="00F715B5">
        <w:rPr>
          <w:rFonts w:asciiTheme="minorHAnsi" w:hAnsiTheme="minorHAnsi"/>
          <w:sz w:val="22"/>
          <w:szCs w:val="22"/>
        </w:rPr>
        <w:t xml:space="preserve"> </w:t>
      </w:r>
    </w:p>
    <w:p w:rsidR="005316E4" w:rsidRPr="00F715B5" w:rsidRDefault="005316E4" w:rsidP="00F715B5">
      <w:pPr>
        <w:pStyle w:val="FootnoteText"/>
        <w:rPr>
          <w:rFonts w:eastAsia="Times New Roman" w:cs="Times New Roman"/>
          <w:noProof/>
          <w:sz w:val="22"/>
          <w:szCs w:val="22"/>
        </w:rPr>
      </w:pPr>
    </w:p>
    <w:p w:rsidR="00C2327C" w:rsidRPr="00F715B5" w:rsidRDefault="005316E4" w:rsidP="00F715B5">
      <w:pPr>
        <w:pStyle w:val="FootnoteText"/>
        <w:rPr>
          <w:rFonts w:eastAsia="Times New Roman" w:cs="Arial"/>
          <w:noProof/>
          <w:sz w:val="22"/>
          <w:szCs w:val="22"/>
        </w:rPr>
      </w:pPr>
      <w:r w:rsidRPr="00F715B5">
        <w:rPr>
          <w:rFonts w:eastAsia="Times New Roman" w:cs="Arial"/>
          <w:noProof/>
          <w:sz w:val="22"/>
          <w:szCs w:val="22"/>
        </w:rPr>
        <w:t xml:space="preserve">Two pastoralists who arrived in Altona </w:t>
      </w:r>
      <w:r w:rsidR="00C87A66" w:rsidRPr="00F715B5">
        <w:rPr>
          <w:rFonts w:eastAsia="Times New Roman" w:cs="Arial"/>
          <w:noProof/>
          <w:sz w:val="22"/>
          <w:szCs w:val="22"/>
        </w:rPr>
        <w:t>soon</w:t>
      </w:r>
      <w:r w:rsidRPr="00F715B5">
        <w:rPr>
          <w:rFonts w:eastAsia="Times New Roman" w:cs="Arial"/>
          <w:noProof/>
          <w:sz w:val="22"/>
          <w:szCs w:val="22"/>
        </w:rPr>
        <w:t xml:space="preserve"> after were Robert Wrede </w:t>
      </w:r>
      <w:r w:rsidR="00C2327C" w:rsidRPr="00F715B5">
        <w:rPr>
          <w:rFonts w:eastAsia="Times New Roman" w:cs="Arial"/>
          <w:noProof/>
          <w:sz w:val="22"/>
          <w:szCs w:val="22"/>
        </w:rPr>
        <w:t>and Alfred Langhorne</w:t>
      </w:r>
      <w:r w:rsidRPr="00F715B5">
        <w:rPr>
          <w:rFonts w:eastAsia="Times New Roman" w:cs="Arial"/>
          <w:noProof/>
          <w:sz w:val="22"/>
          <w:szCs w:val="22"/>
        </w:rPr>
        <w:t xml:space="preserve"> and a little later, William Cherry, after whom Cherry Lake was named.</w:t>
      </w:r>
      <w:r w:rsidR="00C87A66" w:rsidRPr="00F715B5">
        <w:rPr>
          <w:rFonts w:eastAsia="Times New Roman" w:cs="Arial"/>
          <w:noProof/>
          <w:sz w:val="22"/>
          <w:szCs w:val="22"/>
        </w:rPr>
        <w:t xml:space="preserve"> </w:t>
      </w:r>
      <w:r w:rsidR="002818C8" w:rsidRPr="00F715B5">
        <w:rPr>
          <w:rFonts w:eastAsia="Times New Roman" w:cs="Arial"/>
          <w:noProof/>
          <w:sz w:val="22"/>
          <w:szCs w:val="22"/>
        </w:rPr>
        <w:t>Alfred Langhorne built the Altona H</w:t>
      </w:r>
      <w:r w:rsidR="009C0012">
        <w:rPr>
          <w:rFonts w:eastAsia="Times New Roman" w:cs="Arial"/>
          <w:noProof/>
          <w:sz w:val="22"/>
          <w:szCs w:val="22"/>
        </w:rPr>
        <w:t>omestead in Logan Reserve in 194</w:t>
      </w:r>
      <w:r w:rsidR="002818C8" w:rsidRPr="00F715B5">
        <w:rPr>
          <w:rFonts w:eastAsia="Times New Roman" w:cs="Arial"/>
          <w:noProof/>
          <w:sz w:val="22"/>
          <w:szCs w:val="22"/>
        </w:rPr>
        <w:t>2</w:t>
      </w:r>
      <w:r w:rsidR="00875990" w:rsidRPr="00F715B5">
        <w:rPr>
          <w:rFonts w:eastAsia="Times New Roman" w:cs="Arial"/>
          <w:noProof/>
          <w:sz w:val="22"/>
          <w:szCs w:val="22"/>
        </w:rPr>
        <w:t xml:space="preserve"> and w</w:t>
      </w:r>
      <w:r w:rsidR="00C87A66" w:rsidRPr="00F715B5">
        <w:rPr>
          <w:rFonts w:eastAsia="Times New Roman" w:cs="Arial"/>
          <w:noProof/>
          <w:sz w:val="22"/>
          <w:szCs w:val="22"/>
        </w:rPr>
        <w:t xml:space="preserve">hen he died in 1874, Langhorne owned four square miles of </w:t>
      </w:r>
      <w:r w:rsidR="00875990" w:rsidRPr="00F715B5">
        <w:rPr>
          <w:rFonts w:eastAsia="Times New Roman" w:cs="Arial"/>
          <w:noProof/>
          <w:sz w:val="22"/>
          <w:szCs w:val="22"/>
        </w:rPr>
        <w:t>farm</w:t>
      </w:r>
      <w:r w:rsidR="00C87A66" w:rsidRPr="00F715B5">
        <w:rPr>
          <w:rFonts w:eastAsia="Times New Roman" w:cs="Arial"/>
          <w:noProof/>
          <w:sz w:val="22"/>
          <w:szCs w:val="22"/>
        </w:rPr>
        <w:t>land</w:t>
      </w:r>
      <w:r w:rsidR="009C0012">
        <w:rPr>
          <w:rFonts w:eastAsia="Times New Roman" w:cs="Arial"/>
          <w:noProof/>
          <w:sz w:val="22"/>
          <w:szCs w:val="22"/>
        </w:rPr>
        <w:t xml:space="preserve"> in the area</w:t>
      </w:r>
      <w:r w:rsidR="00C87A66" w:rsidRPr="00F715B5">
        <w:rPr>
          <w:rFonts w:eastAsia="Times New Roman" w:cs="Arial"/>
          <w:noProof/>
          <w:sz w:val="22"/>
          <w:szCs w:val="22"/>
        </w:rPr>
        <w:t xml:space="preserve">. </w:t>
      </w:r>
      <w:r w:rsidR="009E0617">
        <w:rPr>
          <w:rFonts w:eastAsia="Times New Roman" w:cs="Arial"/>
          <w:noProof/>
          <w:sz w:val="22"/>
          <w:szCs w:val="22"/>
        </w:rPr>
        <w:t xml:space="preserve">Among the </w:t>
      </w:r>
      <w:r w:rsidR="00875990" w:rsidRPr="00F715B5">
        <w:rPr>
          <w:rFonts w:eastAsia="Times New Roman" w:cs="Arial"/>
          <w:noProof/>
          <w:sz w:val="22"/>
          <w:szCs w:val="22"/>
        </w:rPr>
        <w:t xml:space="preserve">farming activities in the neighbourhood </w:t>
      </w:r>
      <w:r w:rsidR="009E0617">
        <w:rPr>
          <w:rFonts w:eastAsia="Times New Roman" w:cs="Arial"/>
          <w:noProof/>
          <w:sz w:val="22"/>
          <w:szCs w:val="22"/>
        </w:rPr>
        <w:t>were</w:t>
      </w:r>
      <w:r w:rsidR="00875990" w:rsidRPr="00F715B5">
        <w:rPr>
          <w:rFonts w:eastAsia="Times New Roman" w:cs="Arial"/>
          <w:noProof/>
          <w:sz w:val="22"/>
          <w:szCs w:val="22"/>
        </w:rPr>
        <w:t xml:space="preserve"> </w:t>
      </w:r>
      <w:r w:rsidRPr="00F715B5">
        <w:rPr>
          <w:rFonts w:eastAsia="Times New Roman" w:cs="Arial"/>
          <w:noProof/>
          <w:sz w:val="22"/>
          <w:szCs w:val="22"/>
        </w:rPr>
        <w:t>dairy cattle, sheep,  pigs</w:t>
      </w:r>
      <w:r w:rsidR="000C371B">
        <w:rPr>
          <w:rFonts w:eastAsia="Times New Roman" w:cs="Arial"/>
          <w:noProof/>
          <w:sz w:val="22"/>
          <w:szCs w:val="22"/>
        </w:rPr>
        <w:t xml:space="preserve"> and</w:t>
      </w:r>
      <w:r w:rsidRPr="00F715B5">
        <w:rPr>
          <w:rFonts w:eastAsia="Times New Roman" w:cs="Arial"/>
          <w:noProof/>
          <w:sz w:val="22"/>
          <w:szCs w:val="22"/>
        </w:rPr>
        <w:t xml:space="preserve"> fowls</w:t>
      </w:r>
      <w:r w:rsidR="00AA3F1E">
        <w:rPr>
          <w:rFonts w:eastAsia="Times New Roman" w:cs="Arial"/>
          <w:noProof/>
          <w:sz w:val="22"/>
          <w:szCs w:val="22"/>
        </w:rPr>
        <w:t xml:space="preserve">. </w:t>
      </w:r>
      <w:r w:rsidR="00875990" w:rsidRPr="00F715B5">
        <w:rPr>
          <w:rFonts w:eastAsia="Times New Roman" w:cs="Arial"/>
          <w:noProof/>
          <w:sz w:val="22"/>
          <w:szCs w:val="22"/>
        </w:rPr>
        <w:t>“</w:t>
      </w:r>
      <w:r w:rsidR="000D0E20">
        <w:rPr>
          <w:rFonts w:eastAsia="Times New Roman" w:cs="Arial"/>
          <w:noProof/>
          <w:sz w:val="22"/>
          <w:szCs w:val="22"/>
        </w:rPr>
        <w:t>C</w:t>
      </w:r>
      <w:r w:rsidR="00C2327C" w:rsidRPr="00F715B5">
        <w:rPr>
          <w:rFonts w:eastAsia="Times New Roman" w:cs="Arial"/>
          <w:noProof/>
          <w:sz w:val="22"/>
          <w:szCs w:val="22"/>
        </w:rPr>
        <w:t xml:space="preserve">attle continued to graze on much of what is now Altona and Laverton well into the twentieth </w:t>
      </w:r>
      <w:r w:rsidR="00015A61">
        <w:rPr>
          <w:rFonts w:eastAsia="Times New Roman" w:cs="Arial"/>
          <w:noProof/>
          <w:sz w:val="22"/>
          <w:szCs w:val="22"/>
        </w:rPr>
        <w:t>century</w:t>
      </w:r>
      <w:r w:rsidR="00AA3F1E">
        <w:rPr>
          <w:rFonts w:eastAsia="Times New Roman" w:cs="Arial"/>
          <w:noProof/>
          <w:sz w:val="22"/>
          <w:szCs w:val="22"/>
        </w:rPr>
        <w:t>.</w:t>
      </w:r>
      <w:r w:rsidR="00015A61">
        <w:rPr>
          <w:rFonts w:eastAsia="Times New Roman" w:cs="Arial"/>
          <w:noProof/>
          <w:sz w:val="22"/>
          <w:szCs w:val="22"/>
        </w:rPr>
        <w:t>”</w:t>
      </w:r>
      <w:r w:rsidR="00015A61">
        <w:rPr>
          <w:rStyle w:val="EndnoteReference"/>
          <w:rFonts w:eastAsia="Times New Roman" w:cs="Arial"/>
          <w:noProof/>
          <w:sz w:val="22"/>
          <w:szCs w:val="22"/>
        </w:rPr>
        <w:endnoteReference w:id="5"/>
      </w:r>
    </w:p>
    <w:p w:rsidR="002818C8" w:rsidRPr="00F715B5" w:rsidRDefault="002818C8" w:rsidP="00F715B5">
      <w:pPr>
        <w:overflowPunct w:val="0"/>
        <w:autoSpaceDE w:val="0"/>
        <w:autoSpaceDN w:val="0"/>
        <w:adjustRightInd w:val="0"/>
        <w:spacing w:after="0" w:line="240" w:lineRule="auto"/>
        <w:textAlignment w:val="baseline"/>
        <w:rPr>
          <w:rFonts w:eastAsia="Times New Roman" w:cs="Times New Roman"/>
          <w:noProof/>
        </w:rPr>
      </w:pPr>
    </w:p>
    <w:p w:rsidR="00875990" w:rsidRPr="00F715B5" w:rsidRDefault="00B72FFF" w:rsidP="00F715B5">
      <w:pPr>
        <w:overflowPunct w:val="0"/>
        <w:autoSpaceDE w:val="0"/>
        <w:autoSpaceDN w:val="0"/>
        <w:adjustRightInd w:val="0"/>
        <w:spacing w:after="0" w:line="240" w:lineRule="auto"/>
        <w:textAlignment w:val="baseline"/>
        <w:rPr>
          <w:rFonts w:eastAsia="Times New Roman" w:cs="Times New Roman"/>
          <w:noProof/>
        </w:rPr>
      </w:pPr>
      <w:r w:rsidRPr="00F715B5">
        <w:rPr>
          <w:rFonts w:eastAsia="Times New Roman" w:cs="Times New Roman"/>
          <w:noProof/>
        </w:rPr>
        <w:t xml:space="preserve">According to the </w:t>
      </w:r>
      <w:r w:rsidR="00CD6EA5" w:rsidRPr="00F715B5">
        <w:rPr>
          <w:rFonts w:eastAsia="Times New Roman" w:cs="Times New Roman"/>
          <w:noProof/>
        </w:rPr>
        <w:t xml:space="preserve">Hobsons Bay </w:t>
      </w:r>
      <w:r w:rsidRPr="00F715B5">
        <w:rPr>
          <w:rFonts w:eastAsia="Times New Roman" w:cs="Times New Roman"/>
          <w:noProof/>
        </w:rPr>
        <w:t>Heritage Study</w:t>
      </w:r>
      <w:r w:rsidR="00894F36">
        <w:rPr>
          <w:rStyle w:val="EndnoteReference"/>
          <w:rFonts w:eastAsia="Times New Roman" w:cs="Times New Roman"/>
          <w:noProof/>
        </w:rPr>
        <w:endnoteReference w:id="6"/>
      </w:r>
      <w:r w:rsidRPr="00F715B5">
        <w:rPr>
          <w:rFonts w:eastAsia="Times New Roman" w:cs="Times New Roman"/>
          <w:noProof/>
        </w:rPr>
        <w:t xml:space="preserve">, </w:t>
      </w:r>
      <w:r w:rsidR="00CD6EA5" w:rsidRPr="00F715B5">
        <w:rPr>
          <w:rFonts w:eastAsia="Times New Roman" w:cs="Times New Roman"/>
          <w:noProof/>
        </w:rPr>
        <w:t xml:space="preserve">a number of </w:t>
      </w:r>
      <w:r w:rsidRPr="00F715B5">
        <w:rPr>
          <w:rFonts w:eastAsia="Times New Roman" w:cs="Times New Roman"/>
          <w:noProof/>
        </w:rPr>
        <w:t>roads such as Korori</w:t>
      </w:r>
      <w:r w:rsidR="009E0617">
        <w:rPr>
          <w:rFonts w:eastAsia="Times New Roman" w:cs="Times New Roman"/>
          <w:noProof/>
        </w:rPr>
        <w:t>t Creek Road started life as</w:t>
      </w:r>
      <w:r w:rsidRPr="00F715B5">
        <w:rPr>
          <w:rFonts w:eastAsia="Times New Roman" w:cs="Times New Roman"/>
          <w:noProof/>
        </w:rPr>
        <w:t xml:space="preserve"> tracks used by pastoralists and farmers to get to markets. “From the 1840s at least</w:t>
      </w:r>
      <w:r w:rsidR="00CD6EA5" w:rsidRPr="00F715B5">
        <w:rPr>
          <w:rFonts w:eastAsia="Times New Roman" w:cs="Times New Roman"/>
          <w:noProof/>
        </w:rPr>
        <w:t>,</w:t>
      </w:r>
      <w:r w:rsidRPr="00F715B5">
        <w:rPr>
          <w:rFonts w:eastAsia="Times New Roman" w:cs="Times New Roman"/>
          <w:noProof/>
        </w:rPr>
        <w:t xml:space="preserve"> stepping stones on the lower reaches of Kororoit Creek connected the track to Point Gellibrand </w:t>
      </w:r>
      <w:r w:rsidR="009E0617">
        <w:rPr>
          <w:rFonts w:eastAsia="Times New Roman" w:cs="Times New Roman"/>
          <w:noProof/>
        </w:rPr>
        <w:t xml:space="preserve">and </w:t>
      </w:r>
      <w:r w:rsidR="008F211B">
        <w:rPr>
          <w:rFonts w:eastAsia="Times New Roman" w:cs="Times New Roman"/>
          <w:noProof/>
        </w:rPr>
        <w:t xml:space="preserve"> </w:t>
      </w:r>
      <w:r w:rsidRPr="00F715B5">
        <w:rPr>
          <w:rFonts w:eastAsia="Times New Roman" w:cs="Times New Roman"/>
          <w:noProof/>
        </w:rPr>
        <w:t>to the pastoral stations on the bay at Altona… The stepping stones were a component of the route called Skeleton Creek Road, but now called Kororoit Creek Road, which connected Williamstown, across Altona, to properties at the Skeleton Creek in the 1850s.</w:t>
      </w:r>
      <w:r w:rsidR="00C54868" w:rsidRPr="00F715B5">
        <w:rPr>
          <w:rFonts w:eastAsia="Times New Roman" w:cs="Times New Roman"/>
          <w:noProof/>
        </w:rPr>
        <w:t>”</w:t>
      </w:r>
    </w:p>
    <w:p w:rsidR="00875990" w:rsidRPr="00F715B5" w:rsidRDefault="00A26E0C" w:rsidP="00F715B5">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w:drawing>
          <wp:anchor distT="0" distB="0" distL="114300" distR="114300" simplePos="0" relativeHeight="251697152" behindDoc="0" locked="0" layoutInCell="1" allowOverlap="1">
            <wp:simplePos x="0" y="0"/>
            <wp:positionH relativeFrom="column">
              <wp:posOffset>3079750</wp:posOffset>
            </wp:positionH>
            <wp:positionV relativeFrom="paragraph">
              <wp:posOffset>127000</wp:posOffset>
            </wp:positionV>
            <wp:extent cx="2755900" cy="4000500"/>
            <wp:effectExtent l="19050" t="0" r="635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55900" cy="4000500"/>
                    </a:xfrm>
                    <a:prstGeom prst="rect">
                      <a:avLst/>
                    </a:prstGeom>
                    <a:noFill/>
                    <a:ln w="9525">
                      <a:noFill/>
                      <a:miter lim="800000"/>
                      <a:headEnd/>
                      <a:tailEnd/>
                    </a:ln>
                  </pic:spPr>
                </pic:pic>
              </a:graphicData>
            </a:graphic>
          </wp:anchor>
        </w:drawing>
      </w:r>
    </w:p>
    <w:p w:rsidR="0093077F" w:rsidRPr="000D0E20" w:rsidRDefault="00C54868" w:rsidP="00F715B5">
      <w:pPr>
        <w:pStyle w:val="bodytext"/>
        <w:spacing w:before="0" w:after="0" w:line="240" w:lineRule="auto"/>
        <w:ind w:left="0"/>
        <w:rPr>
          <w:rFonts w:asciiTheme="minorHAnsi" w:hAnsiTheme="minorHAnsi"/>
          <w:color w:val="000000" w:themeColor="text1"/>
        </w:rPr>
      </w:pPr>
      <w:r w:rsidRPr="00F715B5">
        <w:rPr>
          <w:rFonts w:asciiTheme="minorHAnsi" w:hAnsiTheme="minorHAnsi"/>
          <w:sz w:val="22"/>
          <w:szCs w:val="22"/>
        </w:rPr>
        <w:t>Horse racing began at the Williamstown Rac</w:t>
      </w:r>
      <w:r w:rsidR="00136BD4">
        <w:rPr>
          <w:rFonts w:asciiTheme="minorHAnsi" w:hAnsiTheme="minorHAnsi"/>
          <w:sz w:val="22"/>
          <w:szCs w:val="22"/>
        </w:rPr>
        <w:t>ec</w:t>
      </w:r>
      <w:r w:rsidRPr="00F715B5">
        <w:rPr>
          <w:rFonts w:asciiTheme="minorHAnsi" w:hAnsiTheme="minorHAnsi"/>
          <w:sz w:val="22"/>
          <w:szCs w:val="22"/>
        </w:rPr>
        <w:t xml:space="preserve">ourse (near the mouth of Kororit Creek </w:t>
      </w:r>
      <w:r w:rsidR="00136BD4">
        <w:rPr>
          <w:rFonts w:asciiTheme="minorHAnsi" w:hAnsiTheme="minorHAnsi"/>
          <w:sz w:val="22"/>
          <w:szCs w:val="22"/>
        </w:rPr>
        <w:t xml:space="preserve">and </w:t>
      </w:r>
      <w:r w:rsidRPr="00F715B5">
        <w:rPr>
          <w:rFonts w:asciiTheme="minorHAnsi" w:hAnsiTheme="minorHAnsi"/>
          <w:sz w:val="22"/>
          <w:szCs w:val="22"/>
        </w:rPr>
        <w:t xml:space="preserve">now part of Seaholme) in 1858. It was once the third largest track in </w:t>
      </w:r>
      <w:r w:rsidR="00136BD4">
        <w:rPr>
          <w:rFonts w:asciiTheme="minorHAnsi" w:hAnsiTheme="minorHAnsi"/>
          <w:sz w:val="22"/>
          <w:szCs w:val="22"/>
        </w:rPr>
        <w:t>Victoria. In later years, Phar La</w:t>
      </w:r>
      <w:r w:rsidRPr="00F715B5">
        <w:rPr>
          <w:rFonts w:asciiTheme="minorHAnsi" w:hAnsiTheme="minorHAnsi"/>
          <w:sz w:val="22"/>
          <w:szCs w:val="22"/>
        </w:rPr>
        <w:t xml:space="preserve">p ran there and the </w:t>
      </w:r>
      <w:r w:rsidR="00607B23" w:rsidRPr="00F715B5">
        <w:rPr>
          <w:rFonts w:asciiTheme="minorHAnsi" w:hAnsiTheme="minorHAnsi"/>
          <w:sz w:val="22"/>
          <w:szCs w:val="22"/>
        </w:rPr>
        <w:t xml:space="preserve">final racing meeting occurred in </w:t>
      </w:r>
      <w:r w:rsidRPr="000D0E20">
        <w:rPr>
          <w:rFonts w:asciiTheme="minorHAnsi" w:hAnsiTheme="minorHAnsi"/>
          <w:color w:val="000000" w:themeColor="text1"/>
          <w:sz w:val="22"/>
          <w:szCs w:val="22"/>
        </w:rPr>
        <w:t>1940</w:t>
      </w:r>
      <w:r w:rsidR="00AA3F1E" w:rsidRPr="000D0E20">
        <w:rPr>
          <w:rFonts w:asciiTheme="minorHAnsi" w:hAnsiTheme="minorHAnsi"/>
          <w:color w:val="000000" w:themeColor="text1"/>
          <w:sz w:val="22"/>
          <w:szCs w:val="22"/>
        </w:rPr>
        <w:t>.</w:t>
      </w:r>
      <w:r w:rsidR="00D06996" w:rsidRPr="000D0E20">
        <w:rPr>
          <w:rStyle w:val="EndnoteReference"/>
          <w:rFonts w:asciiTheme="minorHAnsi" w:hAnsiTheme="minorHAnsi"/>
          <w:color w:val="000000" w:themeColor="text1"/>
        </w:rPr>
        <w:endnoteReference w:id="7"/>
      </w:r>
    </w:p>
    <w:p w:rsidR="00C54868" w:rsidRPr="00F715B5" w:rsidRDefault="0093077F" w:rsidP="00F715B5">
      <w:pPr>
        <w:pStyle w:val="bodytext"/>
        <w:spacing w:before="0" w:after="0" w:line="240" w:lineRule="auto"/>
        <w:ind w:left="0"/>
        <w:rPr>
          <w:rFonts w:asciiTheme="minorHAnsi" w:hAnsiTheme="minorHAnsi"/>
          <w:sz w:val="22"/>
          <w:szCs w:val="22"/>
        </w:rPr>
      </w:pPr>
      <w:r w:rsidRPr="00F715B5">
        <w:rPr>
          <w:rFonts w:asciiTheme="minorHAnsi" w:hAnsiTheme="minorHAnsi"/>
          <w:sz w:val="22"/>
          <w:szCs w:val="22"/>
        </w:rPr>
        <w:t xml:space="preserve"> </w:t>
      </w:r>
    </w:p>
    <w:p w:rsidR="00C836AD" w:rsidRPr="00F715B5" w:rsidRDefault="00CD6EA5" w:rsidP="00F715B5">
      <w:pPr>
        <w:pStyle w:val="bodytext"/>
        <w:spacing w:before="0" w:after="0" w:line="240" w:lineRule="auto"/>
        <w:ind w:left="0"/>
        <w:rPr>
          <w:rFonts w:asciiTheme="minorHAnsi" w:hAnsiTheme="minorHAnsi"/>
          <w:sz w:val="22"/>
          <w:szCs w:val="22"/>
        </w:rPr>
      </w:pPr>
      <w:r w:rsidRPr="00F715B5">
        <w:rPr>
          <w:rFonts w:asciiTheme="minorHAnsi" w:hAnsiTheme="minorHAnsi"/>
          <w:sz w:val="22"/>
          <w:szCs w:val="22"/>
        </w:rPr>
        <w:t xml:space="preserve">In the 1880s, developers purchased land in Altona </w:t>
      </w:r>
      <w:r w:rsidR="000256DD" w:rsidRPr="00F715B5">
        <w:rPr>
          <w:rFonts w:asciiTheme="minorHAnsi" w:hAnsiTheme="minorHAnsi"/>
          <w:sz w:val="22"/>
          <w:szCs w:val="22"/>
        </w:rPr>
        <w:t>for housing,</w:t>
      </w:r>
      <w:r w:rsidRPr="00F715B5">
        <w:rPr>
          <w:rFonts w:asciiTheme="minorHAnsi" w:hAnsiTheme="minorHAnsi"/>
          <w:sz w:val="22"/>
          <w:szCs w:val="22"/>
        </w:rPr>
        <w:t xml:space="preserve"> </w:t>
      </w:r>
      <w:r w:rsidR="000256DD" w:rsidRPr="00F715B5">
        <w:rPr>
          <w:rFonts w:asciiTheme="minorHAnsi" w:hAnsiTheme="minorHAnsi"/>
          <w:sz w:val="22"/>
          <w:szCs w:val="22"/>
        </w:rPr>
        <w:t>marketing</w:t>
      </w:r>
      <w:r w:rsidRPr="00F715B5">
        <w:rPr>
          <w:rFonts w:asciiTheme="minorHAnsi" w:hAnsiTheme="minorHAnsi"/>
          <w:sz w:val="22"/>
          <w:szCs w:val="22"/>
        </w:rPr>
        <w:t xml:space="preserve"> the estate as a seaside resort. To help promote </w:t>
      </w:r>
      <w:r w:rsidR="000256DD" w:rsidRPr="00F715B5">
        <w:rPr>
          <w:rFonts w:asciiTheme="minorHAnsi" w:hAnsiTheme="minorHAnsi"/>
          <w:sz w:val="22"/>
          <w:szCs w:val="22"/>
        </w:rPr>
        <w:t xml:space="preserve">and attract people to </w:t>
      </w:r>
      <w:r w:rsidRPr="00F715B5">
        <w:rPr>
          <w:rFonts w:asciiTheme="minorHAnsi" w:hAnsiTheme="minorHAnsi"/>
          <w:sz w:val="22"/>
          <w:szCs w:val="22"/>
        </w:rPr>
        <w:t>the area</w:t>
      </w:r>
      <w:r w:rsidR="000256DD" w:rsidRPr="00F715B5">
        <w:rPr>
          <w:rFonts w:asciiTheme="minorHAnsi" w:hAnsiTheme="minorHAnsi"/>
          <w:sz w:val="22"/>
          <w:szCs w:val="22"/>
        </w:rPr>
        <w:t>,</w:t>
      </w:r>
      <w:r w:rsidRPr="00F715B5">
        <w:rPr>
          <w:rFonts w:asciiTheme="minorHAnsi" w:hAnsiTheme="minorHAnsi"/>
          <w:sz w:val="22"/>
          <w:szCs w:val="22"/>
        </w:rPr>
        <w:t xml:space="preserve"> they built the Altona Pier and extended the Williamstown railway line from the Willia</w:t>
      </w:r>
      <w:r w:rsidR="00136BD4">
        <w:rPr>
          <w:rFonts w:asciiTheme="minorHAnsi" w:hAnsiTheme="minorHAnsi"/>
          <w:sz w:val="22"/>
          <w:szCs w:val="22"/>
        </w:rPr>
        <w:t xml:space="preserve">mstown racecourse to the beach. </w:t>
      </w:r>
      <w:r w:rsidR="00A94FFA" w:rsidRPr="00F715B5">
        <w:rPr>
          <w:rFonts w:asciiTheme="minorHAnsi" w:hAnsiTheme="minorHAnsi"/>
          <w:sz w:val="22"/>
          <w:szCs w:val="22"/>
        </w:rPr>
        <w:t>While some</w:t>
      </w:r>
      <w:r w:rsidR="000256DD" w:rsidRPr="00F715B5">
        <w:rPr>
          <w:rFonts w:asciiTheme="minorHAnsi" w:hAnsiTheme="minorHAnsi"/>
          <w:sz w:val="22"/>
          <w:szCs w:val="22"/>
        </w:rPr>
        <w:t xml:space="preserve"> housing</w:t>
      </w:r>
      <w:r w:rsidR="00A94FFA" w:rsidRPr="00F715B5">
        <w:rPr>
          <w:rFonts w:asciiTheme="minorHAnsi" w:hAnsiTheme="minorHAnsi"/>
          <w:sz w:val="22"/>
          <w:szCs w:val="22"/>
        </w:rPr>
        <w:t xml:space="preserve"> </w:t>
      </w:r>
      <w:r w:rsidRPr="00F715B5">
        <w:rPr>
          <w:rFonts w:asciiTheme="minorHAnsi" w:hAnsiTheme="minorHAnsi"/>
          <w:sz w:val="22"/>
          <w:szCs w:val="22"/>
        </w:rPr>
        <w:t>blocks</w:t>
      </w:r>
      <w:r w:rsidR="00A94FFA" w:rsidRPr="00F715B5">
        <w:rPr>
          <w:rFonts w:asciiTheme="minorHAnsi" w:hAnsiTheme="minorHAnsi"/>
          <w:sz w:val="22"/>
          <w:szCs w:val="22"/>
        </w:rPr>
        <w:t xml:space="preserve"> were sold, most were left undeveloped</w:t>
      </w:r>
      <w:r w:rsidRPr="00F715B5">
        <w:rPr>
          <w:rFonts w:asciiTheme="minorHAnsi" w:hAnsiTheme="minorHAnsi"/>
          <w:sz w:val="22"/>
          <w:szCs w:val="22"/>
        </w:rPr>
        <w:t xml:space="preserve">. </w:t>
      </w:r>
      <w:r w:rsidR="00A94FFA" w:rsidRPr="00F715B5">
        <w:rPr>
          <w:rFonts w:asciiTheme="minorHAnsi" w:hAnsiTheme="minorHAnsi"/>
          <w:sz w:val="22"/>
          <w:szCs w:val="22"/>
        </w:rPr>
        <w:t>“</w:t>
      </w:r>
      <w:r w:rsidRPr="00F715B5">
        <w:rPr>
          <w:rFonts w:asciiTheme="minorHAnsi" w:hAnsiTheme="minorHAnsi"/>
          <w:sz w:val="22"/>
          <w:szCs w:val="22"/>
        </w:rPr>
        <w:t>By 1891 there were possibly five new houses, and much of the estate's land was still being u</w:t>
      </w:r>
      <w:r w:rsidR="00A94FFA" w:rsidRPr="00F715B5">
        <w:rPr>
          <w:rFonts w:asciiTheme="minorHAnsi" w:hAnsiTheme="minorHAnsi"/>
          <w:sz w:val="22"/>
          <w:szCs w:val="22"/>
        </w:rPr>
        <w:t xml:space="preserve">sed for dairy or </w:t>
      </w:r>
      <w:r w:rsidR="00A94FFA" w:rsidRPr="000D0E20">
        <w:rPr>
          <w:rFonts w:asciiTheme="minorHAnsi" w:hAnsiTheme="minorHAnsi"/>
          <w:color w:val="000000" w:themeColor="text1"/>
          <w:sz w:val="22"/>
          <w:szCs w:val="22"/>
        </w:rPr>
        <w:t>agriculture</w:t>
      </w:r>
      <w:r w:rsidR="00AA3F1E" w:rsidRPr="000D0E20">
        <w:rPr>
          <w:rFonts w:asciiTheme="minorHAnsi" w:hAnsiTheme="minorHAnsi"/>
          <w:color w:val="000000" w:themeColor="text1"/>
          <w:sz w:val="22"/>
          <w:szCs w:val="22"/>
        </w:rPr>
        <w:t>.</w:t>
      </w:r>
      <w:r w:rsidR="00D06996" w:rsidRPr="000D0E20">
        <w:rPr>
          <w:rFonts w:asciiTheme="minorHAnsi" w:hAnsiTheme="minorHAnsi"/>
          <w:color w:val="000000" w:themeColor="text1"/>
          <w:sz w:val="22"/>
          <w:szCs w:val="22"/>
        </w:rPr>
        <w:t>”</w:t>
      </w:r>
      <w:r w:rsidR="00D06996" w:rsidRPr="000D0E20">
        <w:rPr>
          <w:rStyle w:val="EndnoteReference"/>
          <w:rFonts w:asciiTheme="minorHAnsi" w:hAnsiTheme="minorHAnsi"/>
          <w:color w:val="000000" w:themeColor="text1"/>
          <w:sz w:val="22"/>
          <w:szCs w:val="22"/>
        </w:rPr>
        <w:endnoteReference w:id="8"/>
      </w:r>
      <w:r w:rsidRPr="00F715B5">
        <w:rPr>
          <w:rFonts w:asciiTheme="minorHAnsi" w:hAnsiTheme="minorHAnsi"/>
          <w:sz w:val="22"/>
          <w:szCs w:val="22"/>
        </w:rPr>
        <w:t xml:space="preserve"> </w:t>
      </w:r>
    </w:p>
    <w:p w:rsidR="00C006DF" w:rsidRPr="00F715B5" w:rsidRDefault="00C006DF" w:rsidP="00F715B5">
      <w:pPr>
        <w:pStyle w:val="bodytext"/>
        <w:spacing w:before="0" w:after="0" w:line="240" w:lineRule="auto"/>
        <w:ind w:left="0"/>
        <w:rPr>
          <w:rFonts w:asciiTheme="minorHAnsi" w:hAnsiTheme="minorHAnsi"/>
          <w:sz w:val="22"/>
          <w:szCs w:val="22"/>
        </w:rPr>
      </w:pPr>
    </w:p>
    <w:p w:rsidR="00A26E0C" w:rsidRDefault="00B86F1B" w:rsidP="00F715B5">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w:drawing>
          <wp:anchor distT="0" distB="0" distL="114300" distR="114300" simplePos="0" relativeHeight="251677696" behindDoc="0" locked="0" layoutInCell="1" allowOverlap="1">
            <wp:simplePos x="0" y="0"/>
            <wp:positionH relativeFrom="column">
              <wp:posOffset>50800</wp:posOffset>
            </wp:positionH>
            <wp:positionV relativeFrom="paragraph">
              <wp:posOffset>72390</wp:posOffset>
            </wp:positionV>
            <wp:extent cx="2249805" cy="2941320"/>
            <wp:effectExtent l="19050" t="19050" r="17145"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249805" cy="294132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rsidR="00A26E0C" w:rsidRDefault="00A26E0C" w:rsidP="00F715B5">
      <w:pPr>
        <w:pStyle w:val="bodytext"/>
        <w:spacing w:before="0" w:after="0" w:line="240" w:lineRule="auto"/>
        <w:ind w:left="0"/>
        <w:rPr>
          <w:rFonts w:asciiTheme="minorHAnsi" w:hAnsiTheme="minorHAnsi"/>
          <w:sz w:val="22"/>
          <w:szCs w:val="22"/>
        </w:rPr>
      </w:pPr>
    </w:p>
    <w:p w:rsidR="00A26E0C" w:rsidRDefault="00A26E0C" w:rsidP="00F715B5">
      <w:pPr>
        <w:pStyle w:val="bodytext"/>
        <w:spacing w:before="0" w:after="0" w:line="240" w:lineRule="auto"/>
        <w:ind w:left="0"/>
        <w:rPr>
          <w:rFonts w:asciiTheme="minorHAnsi" w:hAnsiTheme="minorHAnsi"/>
          <w:sz w:val="22"/>
          <w:szCs w:val="22"/>
        </w:rPr>
      </w:pPr>
    </w:p>
    <w:p w:rsidR="00B86F1B" w:rsidRDefault="00B86F1B" w:rsidP="00F715B5">
      <w:pPr>
        <w:pStyle w:val="bodytext"/>
        <w:spacing w:before="0" w:after="0" w:line="240" w:lineRule="auto"/>
        <w:ind w:left="0"/>
        <w:rPr>
          <w:rFonts w:asciiTheme="minorHAnsi" w:hAnsiTheme="minorHAnsi"/>
          <w:sz w:val="22"/>
          <w:szCs w:val="22"/>
        </w:rPr>
      </w:pPr>
    </w:p>
    <w:p w:rsidR="009011A8" w:rsidRDefault="009011A8" w:rsidP="00F715B5">
      <w:pPr>
        <w:pStyle w:val="bodytext"/>
        <w:spacing w:before="0" w:after="0" w:line="240" w:lineRule="auto"/>
        <w:ind w:left="0"/>
        <w:rPr>
          <w:rFonts w:asciiTheme="minorHAnsi" w:hAnsiTheme="minorHAnsi"/>
          <w:sz w:val="22"/>
          <w:szCs w:val="22"/>
        </w:rPr>
      </w:pPr>
    </w:p>
    <w:p w:rsidR="009011A8" w:rsidRDefault="009011A8" w:rsidP="00F715B5">
      <w:pPr>
        <w:pStyle w:val="bodytext"/>
        <w:spacing w:before="0" w:after="0" w:line="240" w:lineRule="auto"/>
        <w:ind w:left="0"/>
        <w:rPr>
          <w:rFonts w:asciiTheme="minorHAnsi" w:hAnsiTheme="minorHAnsi"/>
          <w:sz w:val="22"/>
          <w:szCs w:val="22"/>
        </w:rPr>
      </w:pPr>
    </w:p>
    <w:p w:rsidR="00C836AD" w:rsidRPr="00F715B5" w:rsidRDefault="00C836AD" w:rsidP="00F715B5">
      <w:pPr>
        <w:pStyle w:val="bodytext"/>
        <w:spacing w:before="0" w:after="0" w:line="240" w:lineRule="auto"/>
        <w:ind w:left="0"/>
        <w:rPr>
          <w:rFonts w:asciiTheme="minorHAnsi" w:hAnsiTheme="minorHAnsi"/>
          <w:sz w:val="22"/>
          <w:szCs w:val="22"/>
        </w:rPr>
      </w:pPr>
      <w:r w:rsidRPr="00F715B5">
        <w:rPr>
          <w:rFonts w:asciiTheme="minorHAnsi" w:hAnsiTheme="minorHAnsi"/>
          <w:sz w:val="22"/>
          <w:szCs w:val="22"/>
        </w:rPr>
        <w:t xml:space="preserve">Parcels of </w:t>
      </w:r>
      <w:r w:rsidR="009011A8">
        <w:rPr>
          <w:rFonts w:asciiTheme="minorHAnsi" w:hAnsiTheme="minorHAnsi"/>
          <w:sz w:val="22"/>
          <w:szCs w:val="22"/>
        </w:rPr>
        <w:t xml:space="preserve">the </w:t>
      </w:r>
      <w:r w:rsidRPr="00F715B5">
        <w:rPr>
          <w:rFonts w:asciiTheme="minorHAnsi" w:hAnsiTheme="minorHAnsi"/>
          <w:sz w:val="22"/>
          <w:szCs w:val="22"/>
        </w:rPr>
        <w:t xml:space="preserve">Altona Bay Estate land were later sold to another developer and were subdivided into more than 3000 lots. The area east of Millers Road was named Seaholme. </w:t>
      </w:r>
      <w:r w:rsidR="009C7BD7" w:rsidRPr="00F715B5">
        <w:rPr>
          <w:rFonts w:asciiTheme="minorHAnsi" w:hAnsiTheme="minorHAnsi"/>
          <w:sz w:val="22"/>
          <w:szCs w:val="22"/>
        </w:rPr>
        <w:t>The first auctions were held in</w:t>
      </w:r>
      <w:r w:rsidRPr="00F715B5">
        <w:rPr>
          <w:rFonts w:asciiTheme="minorHAnsi" w:hAnsiTheme="minorHAnsi"/>
          <w:sz w:val="22"/>
          <w:szCs w:val="22"/>
        </w:rPr>
        <w:t xml:space="preserve"> 1918</w:t>
      </w:r>
      <w:r w:rsidR="009C7BD7" w:rsidRPr="00F715B5">
        <w:rPr>
          <w:rFonts w:asciiTheme="minorHAnsi" w:hAnsiTheme="minorHAnsi"/>
          <w:sz w:val="22"/>
          <w:szCs w:val="22"/>
        </w:rPr>
        <w:t xml:space="preserve"> although development could not descibed as rapid</w:t>
      </w:r>
      <w:r w:rsidRPr="00F715B5">
        <w:rPr>
          <w:rFonts w:asciiTheme="minorHAnsi" w:hAnsiTheme="minorHAnsi"/>
          <w:sz w:val="22"/>
          <w:szCs w:val="22"/>
        </w:rPr>
        <w:t xml:space="preserve">. By </w:t>
      </w:r>
      <w:r w:rsidR="009011A8">
        <w:rPr>
          <w:rFonts w:asciiTheme="minorHAnsi" w:hAnsiTheme="minorHAnsi"/>
          <w:sz w:val="22"/>
          <w:szCs w:val="22"/>
        </w:rPr>
        <w:t xml:space="preserve">the </w:t>
      </w:r>
      <w:r w:rsidRPr="00F715B5">
        <w:rPr>
          <w:rFonts w:asciiTheme="minorHAnsi" w:hAnsiTheme="minorHAnsi"/>
          <w:sz w:val="22"/>
          <w:szCs w:val="22"/>
        </w:rPr>
        <w:t>1930</w:t>
      </w:r>
      <w:r w:rsidR="009011A8">
        <w:rPr>
          <w:rFonts w:asciiTheme="minorHAnsi" w:hAnsiTheme="minorHAnsi"/>
          <w:sz w:val="22"/>
          <w:szCs w:val="22"/>
        </w:rPr>
        <w:t>s</w:t>
      </w:r>
      <w:r w:rsidRPr="00F715B5">
        <w:rPr>
          <w:rFonts w:asciiTheme="minorHAnsi" w:hAnsiTheme="minorHAnsi"/>
          <w:sz w:val="22"/>
          <w:szCs w:val="22"/>
        </w:rPr>
        <w:t xml:space="preserve"> there</w:t>
      </w:r>
      <w:r w:rsidR="009C7BD7" w:rsidRPr="00F715B5">
        <w:rPr>
          <w:rFonts w:asciiTheme="minorHAnsi" w:hAnsiTheme="minorHAnsi"/>
          <w:sz w:val="22"/>
          <w:szCs w:val="22"/>
        </w:rPr>
        <w:t xml:space="preserve"> about 400 houses built in Altona and</w:t>
      </w:r>
      <w:r w:rsidRPr="00F715B5">
        <w:rPr>
          <w:rFonts w:asciiTheme="minorHAnsi" w:hAnsiTheme="minorHAnsi"/>
          <w:sz w:val="22"/>
          <w:szCs w:val="22"/>
        </w:rPr>
        <w:t xml:space="preserve"> </w:t>
      </w:r>
      <w:r w:rsidR="009C7BD7" w:rsidRPr="00F715B5">
        <w:rPr>
          <w:rFonts w:asciiTheme="minorHAnsi" w:hAnsiTheme="minorHAnsi"/>
          <w:sz w:val="22"/>
          <w:szCs w:val="22"/>
        </w:rPr>
        <w:t>on the Seaholme Estate was “a</w:t>
      </w:r>
      <w:r w:rsidRPr="00F715B5">
        <w:rPr>
          <w:rFonts w:asciiTheme="minorHAnsi" w:hAnsiTheme="minorHAnsi"/>
          <w:sz w:val="22"/>
          <w:szCs w:val="22"/>
        </w:rPr>
        <w:t xml:space="preserve"> shop and 29 dwellings</w:t>
      </w:r>
      <w:r w:rsidR="00AA3F1E">
        <w:rPr>
          <w:rFonts w:asciiTheme="minorHAnsi" w:hAnsiTheme="minorHAnsi"/>
          <w:sz w:val="22"/>
          <w:szCs w:val="22"/>
        </w:rPr>
        <w:t>.</w:t>
      </w:r>
      <w:r w:rsidRPr="00F715B5">
        <w:rPr>
          <w:rFonts w:asciiTheme="minorHAnsi" w:hAnsiTheme="minorHAnsi"/>
          <w:sz w:val="22"/>
          <w:szCs w:val="22"/>
        </w:rPr>
        <w:t>”</w:t>
      </w:r>
      <w:r w:rsidR="00D92D6B">
        <w:rPr>
          <w:rStyle w:val="EndnoteReference"/>
          <w:rFonts w:asciiTheme="minorHAnsi" w:hAnsiTheme="minorHAnsi"/>
          <w:sz w:val="22"/>
          <w:szCs w:val="22"/>
        </w:rPr>
        <w:endnoteReference w:id="9"/>
      </w:r>
    </w:p>
    <w:p w:rsidR="00CD6EA5" w:rsidRPr="00F715B5" w:rsidRDefault="00CD6EA5" w:rsidP="00F715B5">
      <w:pPr>
        <w:overflowPunct w:val="0"/>
        <w:autoSpaceDE w:val="0"/>
        <w:autoSpaceDN w:val="0"/>
        <w:adjustRightInd w:val="0"/>
        <w:spacing w:after="0" w:line="240" w:lineRule="auto"/>
        <w:jc w:val="both"/>
        <w:textAlignment w:val="baseline"/>
        <w:rPr>
          <w:rFonts w:eastAsia="Times New Roman" w:cs="Times New Roman"/>
          <w:noProof/>
        </w:rPr>
      </w:pPr>
    </w:p>
    <w:p w:rsidR="009C7BD7" w:rsidRPr="00F715B5" w:rsidRDefault="00FF2565" w:rsidP="0093077F">
      <w:pPr>
        <w:autoSpaceDE w:val="0"/>
        <w:autoSpaceDN w:val="0"/>
        <w:adjustRightInd w:val="0"/>
        <w:spacing w:after="0" w:line="240" w:lineRule="auto"/>
        <w:ind w:left="3828"/>
        <w:rPr>
          <w:rFonts w:eastAsia="Times New Roman" w:cs="Times New Roman"/>
          <w:noProof/>
        </w:rPr>
      </w:pPr>
      <w:r>
        <w:rPr>
          <w:noProof/>
          <w:lang w:eastAsia="en-AU"/>
        </w:rPr>
        <mc:AlternateContent>
          <mc:Choice Requires="wps">
            <w:drawing>
              <wp:anchor distT="0" distB="0" distL="114300" distR="114300" simplePos="0" relativeHeight="251708416" behindDoc="1" locked="0" layoutInCell="1" allowOverlap="1">
                <wp:simplePos x="0" y="0"/>
                <wp:positionH relativeFrom="column">
                  <wp:posOffset>-2437765</wp:posOffset>
                </wp:positionH>
                <wp:positionV relativeFrom="paragraph">
                  <wp:posOffset>965200</wp:posOffset>
                </wp:positionV>
                <wp:extent cx="2425065" cy="638175"/>
                <wp:effectExtent l="0" t="0" r="0"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8CD" w:rsidRPr="00F715B5" w:rsidRDefault="006C58CD" w:rsidP="00D92D6B">
                            <w:pPr>
                              <w:spacing w:after="0" w:line="240" w:lineRule="auto"/>
                              <w:rPr>
                                <w:sz w:val="18"/>
                                <w:szCs w:val="18"/>
                              </w:rPr>
                            </w:pPr>
                            <w:r w:rsidRPr="00F715B5">
                              <w:rPr>
                                <w:rFonts w:eastAsia="Times New Roman" w:cs="Tahoma"/>
                                <w:color w:val="000000" w:themeColor="text1"/>
                                <w:sz w:val="18"/>
                                <w:szCs w:val="18"/>
                                <w:lang w:eastAsia="en-AU"/>
                              </w:rPr>
                              <w:t xml:space="preserve">Source: National Library Australia, </w:t>
                            </w:r>
                            <w:r w:rsidRPr="00F715B5">
                              <w:rPr>
                                <w:sz w:val="18"/>
                                <w:szCs w:val="18"/>
                              </w:rPr>
                              <w:t xml:space="preserve">1920, </w:t>
                            </w:r>
                            <w:r w:rsidRPr="00F715B5">
                              <w:rPr>
                                <w:i/>
                                <w:iCs/>
                                <w:sz w:val="18"/>
                                <w:szCs w:val="18"/>
                              </w:rPr>
                              <w:t>Production of electrical energy: where should the first national power house be? Morwell or Altona</w:t>
                            </w:r>
                            <w:r w:rsidRPr="00F715B5">
                              <w:rPr>
                                <w:sz w:val="18"/>
                                <w:szCs w:val="18"/>
                              </w:rPr>
                              <w:t>, Arbuckle, Waddell, Melbourne</w:t>
                            </w:r>
                          </w:p>
                          <w:p w:rsidR="006C58CD" w:rsidRDefault="006C58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1.95pt;margin-top:76pt;width:190.95pt;height:5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y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RYGRJB2Q9MAGh1ZqQKmvT69tCWb3GgzdANvAc8jV6jtVf7ZIqnVL5I7dGKP6lhEK8SX+ZnRxdcSx&#10;HmTbv1MU3JC9UwFoaEzniwflQIAOPD2eufGh1LCZZmkeT3OMajibvponszy4IOXptjbWvWGqQ35S&#10;YQPcB3RyuLPOR0PKk4l3ZpXgdMOFCAuz266FQQcCOtmE74j+zExIbyyVvzYijjsQJPjwZz7cwPu3&#10;IkmzeJUWk810PptkmyyfFLN4PomTYlVM46zIbjfffYBJVracUibvuGQnDSbZ33F87IZRPUGFqK9w&#10;kaf5SNEfk4zD97skO+6gJQXvKjw/G5HSE/taUkiblI5wMc6j5+GHKkMNTv9QlSADz/yoATdsh6C4&#10;oBEvka2ij6ALo4A2IB+eE5i0ynzFqIfWrLD9sieGYSTeStBWkWSZ7+WwyPJZCgtzebK9PCGyBqgK&#10;O4zG6dqN/b/Xhu9a8DSqWaob0GPDg1SeojqqGNov5HR8Knx/X66D1dODtvwBAAD//wMAUEsDBBQA&#10;BgAIAAAAIQAJ+Tyl3wAAAAsBAAAPAAAAZHJzL2Rvd25yZXYueG1sTI/NboMwEITvlfoO1lbqpSKm&#10;pOSHYKK2Uqtek+YBFuwACl4j7ATy9t2cmtNqNJ9mZ/LtZDtxMYNvHSl4ncUgDFVOt1QrOPx+RSsQ&#10;PiBp7BwZBVfjYVs8PuSYaTfSzlz2oRYcQj5DBU0IfSalrxpj0c9cb4i9oxssBpZDLfWAI4fbTiZx&#10;vJAWW+IPDfbmszHVaX+2Co4/40u6HsvvcFju3hYf2C5Ld1Xq+Wl634AIZgr/MNzqc3UouFPpzqS9&#10;6BRE89V8zSw7acKrGIlut1SQpEkKssjl/YbiDwAA//8DAFBLAQItABQABgAIAAAAIQC2gziS/gAA&#10;AOEBAAATAAAAAAAAAAAAAAAAAAAAAABbQ29udGVudF9UeXBlc10ueG1sUEsBAi0AFAAGAAgAAAAh&#10;ADj9If/WAAAAlAEAAAsAAAAAAAAAAAAAAAAALwEAAF9yZWxzLy5yZWxzUEsBAi0AFAAGAAgAAAAh&#10;AFAJDJyGAgAAGAUAAA4AAAAAAAAAAAAAAAAALgIAAGRycy9lMm9Eb2MueG1sUEsBAi0AFAAGAAgA&#10;AAAhAAn5PKXfAAAACwEAAA8AAAAAAAAAAAAAAAAA4AQAAGRycy9kb3ducmV2LnhtbFBLBQYAAAAA&#10;BAAEAPMAAADsBQAAAAA=&#10;" stroked="f">
                <v:textbox>
                  <w:txbxContent>
                    <w:p w:rsidR="006C58CD" w:rsidRPr="00F715B5" w:rsidRDefault="006C58CD" w:rsidP="00D92D6B">
                      <w:pPr>
                        <w:spacing w:after="0" w:line="240" w:lineRule="auto"/>
                        <w:rPr>
                          <w:sz w:val="18"/>
                          <w:szCs w:val="18"/>
                        </w:rPr>
                      </w:pPr>
                      <w:r w:rsidRPr="00F715B5">
                        <w:rPr>
                          <w:rFonts w:eastAsia="Times New Roman" w:cs="Tahoma"/>
                          <w:color w:val="000000" w:themeColor="text1"/>
                          <w:sz w:val="18"/>
                          <w:szCs w:val="18"/>
                          <w:lang w:eastAsia="en-AU"/>
                        </w:rPr>
                        <w:t xml:space="preserve">Source: National Library Australia, </w:t>
                      </w:r>
                      <w:r w:rsidRPr="00F715B5">
                        <w:rPr>
                          <w:sz w:val="18"/>
                          <w:szCs w:val="18"/>
                        </w:rPr>
                        <w:t xml:space="preserve">1920, </w:t>
                      </w:r>
                      <w:r w:rsidRPr="00F715B5">
                        <w:rPr>
                          <w:i/>
                          <w:iCs/>
                          <w:sz w:val="18"/>
                          <w:szCs w:val="18"/>
                        </w:rPr>
                        <w:t>Production of electrical energy: where should the first national power house be? Morwell or Altona</w:t>
                      </w:r>
                      <w:r w:rsidRPr="00F715B5">
                        <w:rPr>
                          <w:sz w:val="18"/>
                          <w:szCs w:val="18"/>
                        </w:rPr>
                        <w:t>, Arbuckle, Waddell, Melbourne</w:t>
                      </w:r>
                    </w:p>
                    <w:p w:rsidR="006C58CD" w:rsidRDefault="006C58CD"/>
                  </w:txbxContent>
                </v:textbox>
              </v:shape>
            </w:pict>
          </mc:Fallback>
        </mc:AlternateContent>
      </w:r>
      <w:r w:rsidR="00054943" w:rsidRPr="00F715B5">
        <w:rPr>
          <w:rFonts w:eastAsia="Times New Roman" w:cs="Times New Roman"/>
          <w:noProof/>
        </w:rPr>
        <w:t>The private</w:t>
      </w:r>
      <w:r w:rsidR="0077036A" w:rsidRPr="00F715B5">
        <w:rPr>
          <w:rFonts w:eastAsia="Times New Roman" w:cs="Times New Roman"/>
          <w:noProof/>
        </w:rPr>
        <w:t>ly-owned</w:t>
      </w:r>
      <w:r w:rsidR="00054943" w:rsidRPr="00F715B5">
        <w:rPr>
          <w:rFonts w:eastAsia="Times New Roman" w:cs="Times New Roman"/>
          <w:noProof/>
        </w:rPr>
        <w:t xml:space="preserve"> railway that serviced the area had had something of a chequered histor</w:t>
      </w:r>
      <w:r w:rsidR="008D1E36" w:rsidRPr="00F715B5">
        <w:rPr>
          <w:rFonts w:eastAsia="Times New Roman" w:cs="Times New Roman"/>
          <w:noProof/>
        </w:rPr>
        <w:t>y</w:t>
      </w:r>
      <w:r w:rsidR="00054943" w:rsidRPr="00F715B5">
        <w:rPr>
          <w:rFonts w:eastAsia="Times New Roman" w:cs="Times New Roman"/>
          <w:noProof/>
        </w:rPr>
        <w:t>. Having closed in 1890</w:t>
      </w:r>
      <w:r w:rsidR="0077036A" w:rsidRPr="00F715B5">
        <w:rPr>
          <w:rFonts w:eastAsia="Times New Roman" w:cs="Times New Roman"/>
          <w:noProof/>
        </w:rPr>
        <w:t xml:space="preserve"> due to low patronage</w:t>
      </w:r>
      <w:r w:rsidR="00135E5A">
        <w:rPr>
          <w:rFonts w:eastAsia="Times New Roman" w:cs="Times New Roman"/>
          <w:noProof/>
        </w:rPr>
        <w:t xml:space="preserve">, </w:t>
      </w:r>
      <w:r w:rsidR="009C7BD7" w:rsidRPr="00F715B5">
        <w:rPr>
          <w:rFonts w:eastAsia="Times New Roman" w:cs="Times New Roman"/>
          <w:noProof/>
        </w:rPr>
        <w:t xml:space="preserve">it </w:t>
      </w:r>
      <w:r w:rsidR="00054943" w:rsidRPr="00F715B5">
        <w:rPr>
          <w:rFonts w:eastAsia="Times New Roman" w:cs="Times New Roman"/>
          <w:noProof/>
        </w:rPr>
        <w:t xml:space="preserve">was reopened and extended </w:t>
      </w:r>
      <w:r w:rsidR="008D1E36" w:rsidRPr="00F715B5">
        <w:rPr>
          <w:rFonts w:eastAsia="Times New Roman" w:cs="Times New Roman"/>
          <w:noProof/>
        </w:rPr>
        <w:t xml:space="preserve">in 1899 </w:t>
      </w:r>
      <w:r w:rsidR="00054943" w:rsidRPr="00F715B5">
        <w:rPr>
          <w:rFonts w:eastAsia="Times New Roman" w:cs="Times New Roman"/>
          <w:noProof/>
        </w:rPr>
        <w:t>to service a new</w:t>
      </w:r>
      <w:r w:rsidR="00851469" w:rsidRPr="00F715B5">
        <w:rPr>
          <w:rFonts w:eastAsia="Times New Roman" w:cs="Times New Roman"/>
          <w:noProof/>
        </w:rPr>
        <w:t xml:space="preserve"> </w:t>
      </w:r>
      <w:r w:rsidR="00CD6EA5" w:rsidRPr="00F715B5">
        <w:rPr>
          <w:rFonts w:eastAsia="Times New Roman" w:cs="Times New Roman"/>
          <w:noProof/>
        </w:rPr>
        <w:t>a coal mine</w:t>
      </w:r>
      <w:r w:rsidR="000256DD" w:rsidRPr="00F715B5">
        <w:rPr>
          <w:rFonts w:eastAsia="Times New Roman" w:cs="Times New Roman"/>
          <w:noProof/>
        </w:rPr>
        <w:t xml:space="preserve"> in Maidstone Street</w:t>
      </w:r>
      <w:r w:rsidR="00135E5A">
        <w:rPr>
          <w:rFonts w:eastAsia="Times New Roman" w:cs="Times New Roman"/>
          <w:noProof/>
        </w:rPr>
        <w:t>, Altona</w:t>
      </w:r>
      <w:r w:rsidR="008D1E36" w:rsidRPr="00F715B5">
        <w:rPr>
          <w:rFonts w:eastAsia="Times New Roman" w:cs="Times New Roman"/>
          <w:noProof/>
        </w:rPr>
        <w:t>.</w:t>
      </w:r>
      <w:r w:rsidR="000256DD" w:rsidRPr="00F715B5">
        <w:rPr>
          <w:rFonts w:eastAsia="Times New Roman" w:cs="Times New Roman"/>
          <w:noProof/>
        </w:rPr>
        <w:t xml:space="preserve"> </w:t>
      </w:r>
      <w:r w:rsidR="00B70B96" w:rsidRPr="00F715B5">
        <w:rPr>
          <w:rFonts w:eastAsia="Times New Roman" w:cs="Times New Roman"/>
          <w:noProof/>
        </w:rPr>
        <w:t xml:space="preserve">Eventually, </w:t>
      </w:r>
      <w:r w:rsidR="00CD6EA5" w:rsidRPr="00F715B5">
        <w:rPr>
          <w:rFonts w:eastAsia="Times New Roman" w:cs="Times New Roman"/>
          <w:noProof/>
        </w:rPr>
        <w:t>Victoria</w:t>
      </w:r>
      <w:r w:rsidR="00B70B96" w:rsidRPr="00F715B5">
        <w:rPr>
          <w:rFonts w:eastAsia="Times New Roman" w:cs="Times New Roman"/>
          <w:noProof/>
        </w:rPr>
        <w:t>n Railways took over the line and it was electrified</w:t>
      </w:r>
      <w:r w:rsidR="00CD6EA5" w:rsidRPr="00F715B5">
        <w:rPr>
          <w:rFonts w:eastAsia="Times New Roman" w:cs="Times New Roman"/>
          <w:noProof/>
        </w:rPr>
        <w:t xml:space="preserve"> </w:t>
      </w:r>
      <w:r w:rsidR="00B70B96" w:rsidRPr="00F715B5">
        <w:rPr>
          <w:rFonts w:eastAsia="Times New Roman" w:cs="Times New Roman"/>
          <w:noProof/>
        </w:rPr>
        <w:t>in</w:t>
      </w:r>
      <w:r w:rsidR="00CD6EA5" w:rsidRPr="00F715B5">
        <w:rPr>
          <w:rFonts w:eastAsia="Times New Roman" w:cs="Times New Roman"/>
          <w:noProof/>
        </w:rPr>
        <w:t xml:space="preserve"> 1926.</w:t>
      </w:r>
      <w:r w:rsidR="00B86F1B">
        <w:rPr>
          <w:rStyle w:val="EndnoteReference"/>
          <w:rFonts w:eastAsia="Times New Roman" w:cs="Times New Roman"/>
          <w:noProof/>
        </w:rPr>
        <w:endnoteReference w:id="10"/>
      </w:r>
    </w:p>
    <w:p w:rsidR="009C7BD7" w:rsidRPr="00F715B5" w:rsidRDefault="009C7BD7" w:rsidP="00F715B5">
      <w:pPr>
        <w:autoSpaceDE w:val="0"/>
        <w:autoSpaceDN w:val="0"/>
        <w:adjustRightInd w:val="0"/>
        <w:spacing w:after="0" w:line="240" w:lineRule="auto"/>
        <w:rPr>
          <w:rFonts w:eastAsia="Times New Roman" w:cs="Times New Roman"/>
          <w:noProof/>
        </w:rPr>
      </w:pPr>
    </w:p>
    <w:p w:rsidR="00D92D6B" w:rsidRDefault="00D92D6B" w:rsidP="00F715B5">
      <w:pPr>
        <w:autoSpaceDE w:val="0"/>
        <w:autoSpaceDN w:val="0"/>
        <w:adjustRightInd w:val="0"/>
        <w:spacing w:after="0" w:line="240" w:lineRule="auto"/>
        <w:rPr>
          <w:rFonts w:eastAsia="Times New Roman" w:cs="Times New Roman"/>
          <w:noProof/>
        </w:rPr>
      </w:pPr>
    </w:p>
    <w:p w:rsidR="00D92D6B" w:rsidRDefault="00D92D6B" w:rsidP="00F715B5">
      <w:pPr>
        <w:autoSpaceDE w:val="0"/>
        <w:autoSpaceDN w:val="0"/>
        <w:adjustRightInd w:val="0"/>
        <w:spacing w:after="0" w:line="240" w:lineRule="auto"/>
        <w:rPr>
          <w:rFonts w:eastAsia="Times New Roman" w:cs="Times New Roman"/>
          <w:noProof/>
        </w:rPr>
      </w:pPr>
    </w:p>
    <w:p w:rsidR="00B86F1B" w:rsidRDefault="00B86F1B" w:rsidP="00F715B5">
      <w:pPr>
        <w:autoSpaceDE w:val="0"/>
        <w:autoSpaceDN w:val="0"/>
        <w:adjustRightInd w:val="0"/>
        <w:spacing w:after="0" w:line="240" w:lineRule="auto"/>
        <w:rPr>
          <w:rFonts w:eastAsia="Times New Roman" w:cs="Times New Roman"/>
          <w:noProof/>
        </w:rPr>
      </w:pPr>
    </w:p>
    <w:p w:rsidR="00CD6EA5" w:rsidRDefault="009C7BD7" w:rsidP="00F715B5">
      <w:pPr>
        <w:autoSpaceDE w:val="0"/>
        <w:autoSpaceDN w:val="0"/>
        <w:adjustRightInd w:val="0"/>
        <w:spacing w:after="0" w:line="240" w:lineRule="auto"/>
        <w:rPr>
          <w:rFonts w:cs="Arial"/>
          <w:sz w:val="20"/>
          <w:szCs w:val="20"/>
        </w:rPr>
      </w:pPr>
      <w:r w:rsidRPr="00F715B5">
        <w:rPr>
          <w:rFonts w:eastAsia="Times New Roman" w:cs="Times New Roman"/>
          <w:noProof/>
        </w:rPr>
        <w:t xml:space="preserve">This early connection with coal mining </w:t>
      </w:r>
      <w:r w:rsidR="0058783D">
        <w:rPr>
          <w:rFonts w:eastAsia="Times New Roman" w:cs="Times New Roman"/>
          <w:noProof/>
        </w:rPr>
        <w:t>is referred to in</w:t>
      </w:r>
      <w:r w:rsidR="005A4A4B" w:rsidRPr="00F715B5">
        <w:rPr>
          <w:rFonts w:eastAsia="Times New Roman" w:cs="Times New Roman"/>
          <w:noProof/>
        </w:rPr>
        <w:t xml:space="preserve"> the </w:t>
      </w:r>
      <w:r w:rsidR="00D92D6B">
        <w:rPr>
          <w:rFonts w:eastAsia="Times New Roman" w:cs="Times New Roman"/>
          <w:noProof/>
        </w:rPr>
        <w:t xml:space="preserve">Hobsons Bay </w:t>
      </w:r>
      <w:r w:rsidR="005A4A4B" w:rsidRPr="00F715B5">
        <w:rPr>
          <w:rFonts w:eastAsia="Times New Roman" w:cs="Times New Roman"/>
          <w:noProof/>
        </w:rPr>
        <w:t>Heritage Study</w:t>
      </w:r>
      <w:r w:rsidR="0058783D">
        <w:rPr>
          <w:rFonts w:eastAsia="Times New Roman" w:cs="Times New Roman"/>
          <w:noProof/>
        </w:rPr>
        <w:t>.</w:t>
      </w:r>
      <w:r w:rsidR="00D92D6B">
        <w:rPr>
          <w:rFonts w:eastAsia="Times New Roman" w:cs="Times New Roman"/>
          <w:noProof/>
        </w:rPr>
        <w:t xml:space="preserve"> </w:t>
      </w:r>
      <w:r w:rsidR="005A4A4B" w:rsidRPr="00F715B5">
        <w:rPr>
          <w:rFonts w:eastAsia="Times New Roman" w:cs="Times New Roman"/>
          <w:noProof/>
        </w:rPr>
        <w:t xml:space="preserve">“The most successful coal mine was began in 1906 by the Altona and Morwell Coal </w:t>
      </w:r>
      <w:r w:rsidRPr="00F715B5">
        <w:rPr>
          <w:rFonts w:eastAsia="Times New Roman" w:cs="Times New Roman"/>
          <w:noProof/>
        </w:rPr>
        <w:t>D</w:t>
      </w:r>
      <w:r w:rsidR="005A4A4B" w:rsidRPr="00F715B5">
        <w:rPr>
          <w:rFonts w:eastAsia="Times New Roman" w:cs="Times New Roman"/>
          <w:noProof/>
        </w:rPr>
        <w:t>evelopment and Option Co. Ltd who sunk a shaft in what is now Harrington Square Altona</w:t>
      </w:r>
      <w:r w:rsidR="00AA3F1E">
        <w:rPr>
          <w:rFonts w:eastAsia="Times New Roman" w:cs="Times New Roman"/>
          <w:noProof/>
        </w:rPr>
        <w:t>.</w:t>
      </w:r>
      <w:r w:rsidR="005A4A4B" w:rsidRPr="00F715B5">
        <w:rPr>
          <w:rFonts w:eastAsia="Times New Roman" w:cs="Times New Roman"/>
          <w:noProof/>
        </w:rPr>
        <w:t>”</w:t>
      </w:r>
      <w:r w:rsidR="000D3A53">
        <w:rPr>
          <w:rStyle w:val="EndnoteReference"/>
          <w:rFonts w:eastAsia="Times New Roman" w:cs="Times New Roman"/>
          <w:noProof/>
        </w:rPr>
        <w:endnoteReference w:id="11"/>
      </w:r>
      <w:r w:rsidR="005A4A4B" w:rsidRPr="00F715B5">
        <w:rPr>
          <w:rFonts w:eastAsia="Times New Roman" w:cs="Times New Roman"/>
          <w:noProof/>
        </w:rPr>
        <w:t xml:space="preserve"> It was later closed when the State Electricity Company decided to develop</w:t>
      </w:r>
      <w:r w:rsidRPr="00F715B5">
        <w:rPr>
          <w:rFonts w:eastAsia="Times New Roman" w:cs="Times New Roman"/>
          <w:noProof/>
        </w:rPr>
        <w:t xml:space="preserve"> coal at</w:t>
      </w:r>
      <w:r w:rsidR="005A4A4B" w:rsidRPr="00F715B5">
        <w:rPr>
          <w:rFonts w:eastAsia="Times New Roman" w:cs="Times New Roman"/>
          <w:noProof/>
        </w:rPr>
        <w:t xml:space="preserve"> Morwell instead.</w:t>
      </w:r>
      <w:r w:rsidRPr="00F715B5">
        <w:rPr>
          <w:rFonts w:cs="Arial"/>
          <w:sz w:val="20"/>
          <w:szCs w:val="20"/>
        </w:rPr>
        <w:t xml:space="preserve"> </w:t>
      </w:r>
    </w:p>
    <w:p w:rsidR="00A26E0C" w:rsidRPr="00F715B5" w:rsidRDefault="00A26E0C" w:rsidP="00F715B5">
      <w:pPr>
        <w:autoSpaceDE w:val="0"/>
        <w:autoSpaceDN w:val="0"/>
        <w:adjustRightInd w:val="0"/>
        <w:spacing w:after="0" w:line="240" w:lineRule="auto"/>
        <w:rPr>
          <w:rFonts w:cs="Arial"/>
          <w:color w:val="000000" w:themeColor="text1"/>
          <w:sz w:val="20"/>
          <w:szCs w:val="20"/>
        </w:rPr>
      </w:pPr>
    </w:p>
    <w:p w:rsidR="00C006DF" w:rsidRPr="00F715B5" w:rsidRDefault="00FF2565" w:rsidP="00F715B5">
      <w:pPr>
        <w:pStyle w:val="bodytext"/>
        <w:spacing w:before="0" w:after="0" w:line="240" w:lineRule="auto"/>
        <w:ind w:left="0"/>
        <w:rPr>
          <w:rFonts w:asciiTheme="minorHAnsi" w:hAnsiTheme="minorHAnsi"/>
        </w:rPr>
      </w:pPr>
      <w:r>
        <w:rPr>
          <w:rFonts w:asciiTheme="minorHAnsi" w:hAnsiTheme="minorHAnsi"/>
          <w:sz w:val="22"/>
          <w:szCs w:val="22"/>
          <w:lang w:eastAsia="en-AU"/>
        </w:rPr>
        <mc:AlternateContent>
          <mc:Choice Requires="wpg">
            <w:drawing>
              <wp:anchor distT="0" distB="0" distL="114300" distR="114300" simplePos="0" relativeHeight="251684864" behindDoc="0" locked="0" layoutInCell="1" allowOverlap="1">
                <wp:simplePos x="0" y="0"/>
                <wp:positionH relativeFrom="column">
                  <wp:posOffset>38100</wp:posOffset>
                </wp:positionH>
                <wp:positionV relativeFrom="paragraph">
                  <wp:posOffset>115570</wp:posOffset>
                </wp:positionV>
                <wp:extent cx="3733800" cy="2476500"/>
                <wp:effectExtent l="0" t="28575" r="0" b="0"/>
                <wp:wrapSquare wrapText="bothSides"/>
                <wp:docPr id="29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476500"/>
                          <a:chOff x="0" y="0"/>
                          <a:chExt cx="30861" cy="21907"/>
                        </a:xfrm>
                      </wpg:grpSpPr>
                      <pic:pic xmlns:pic="http://schemas.openxmlformats.org/drawingml/2006/picture">
                        <pic:nvPicPr>
                          <pic:cNvPr id="297" name="Picture 316" descr="http://www.slv.vic.gov.au/pcards/0/0/0/im/pc000266.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 y="0"/>
                            <a:ext cx="29051" cy="1800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8" name="Text Box 5"/>
                        <wps:cNvSpPr txBox="1">
                          <a:spLocks noChangeArrowheads="1"/>
                        </wps:cNvSpPr>
                        <wps:spPr bwMode="auto">
                          <a:xfrm>
                            <a:off x="0" y="18002"/>
                            <a:ext cx="30861" cy="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8CD" w:rsidRPr="00D67D77" w:rsidRDefault="006C58CD" w:rsidP="002B5B31">
                              <w:pPr>
                                <w:shd w:val="clear" w:color="auto" w:fill="FFFFFF"/>
                                <w:spacing w:after="0" w:line="240" w:lineRule="auto"/>
                                <w:rPr>
                                  <w:rFonts w:ascii="Calibri" w:eastAsia="Times New Roman" w:hAnsi="Calibri" w:cs="Arial"/>
                                  <w:color w:val="333333"/>
                                  <w:sz w:val="18"/>
                                  <w:szCs w:val="18"/>
                                  <w:lang w:eastAsia="en-AU"/>
                                </w:rPr>
                              </w:pPr>
                              <w:r w:rsidRPr="00D67D77">
                                <w:rPr>
                                  <w:rFonts w:ascii="Calibri" w:eastAsia="Times New Roman" w:hAnsi="Calibri" w:cs="Times New Roman"/>
                                  <w:noProof/>
                                  <w:sz w:val="18"/>
                                  <w:szCs w:val="18"/>
                                </w:rPr>
                                <w:t xml:space="preserve">Source: State Library Victoria, </w:t>
                              </w:r>
                              <w:r w:rsidRPr="00D67D77">
                                <w:rPr>
                                  <w:rFonts w:ascii="Calibri" w:eastAsia="Times New Roman" w:hAnsi="Calibri" w:cs="Arial"/>
                                  <w:color w:val="333333"/>
                                  <w:sz w:val="18"/>
                                  <w:szCs w:val="18"/>
                                  <w:lang w:eastAsia="en-AU"/>
                                </w:rPr>
                                <w:t xml:space="preserve">Newey, John A. compiler, Altona, </w:t>
                              </w:r>
                              <w:r w:rsidRPr="00D67D77">
                                <w:rPr>
                                  <w:rFonts w:ascii="Calibri" w:eastAsia="Times New Roman" w:hAnsi="Calibri" w:cs="Arial"/>
                                  <w:i/>
                                  <w:color w:val="333333"/>
                                  <w:sz w:val="18"/>
                                  <w:szCs w:val="18"/>
                                  <w:lang w:eastAsia="en-AU"/>
                                </w:rPr>
                                <w:t>group of soldiers</w:t>
                              </w:r>
                              <w:r w:rsidRPr="00D67D77">
                                <w:rPr>
                                  <w:rFonts w:ascii="Calibri" w:eastAsia="Times New Roman" w:hAnsi="Calibri" w:cs="Arial"/>
                                  <w:color w:val="333333"/>
                                  <w:sz w:val="18"/>
                                  <w:szCs w:val="18"/>
                                  <w:lang w:eastAsia="en-AU"/>
                                </w:rPr>
                                <w:t>, Date(s) of creation: [ca. 1913-ca. 1955]</w:t>
                              </w:r>
                            </w:p>
                            <w:p w:rsidR="006C58CD" w:rsidRDefault="006C58C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8" style="position:absolute;left:0;text-align:left;margin-left:3pt;margin-top:9.1pt;width:294pt;height:195pt;z-index:251684864" coordsize="30861,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pmeBBAAAPwsAAA4AAABkcnMvZTJvRG9jLnhtbLxWbW/bNhD+PmD/&#10;QdB3WZQiW5YRp0j8EhTotmDtfgBN0RJXSdRI2nI67L/vjpRsJenaoAGWwDaPL8e7556H5PW7U115&#10;R660kM3SjybE93jDZC6aYun/8WkbzH1PG9rktJINX/qPXPvvbn7+6bprFzyWpaxyrjxw0uhF1y79&#10;0ph2EYaalbymeiJb3sDgXqqaGjBVEeaKduC9rsKYkFnYSZW3SjKuNfSu3aB/Y/3v95yZ3/Z7zY1X&#10;LX2IzdhvZb93+B3eXNNFoWhbCtaHQX8gipqKBjY9u1pTQ72DEi9c1YIpqeXeTJisQ7nfC8ZtDpBN&#10;RJ5lc6/kobW5FIuuaM8wAbTPcPpht+zX44PyRL7042zmew2toUh2X+8qyhCeri0WMOtetR/bB+Vy&#10;hOYHyT5rGA6fj6NduMnervtF5uCQHoy08Jz2qkYXkLh3slV4PFeBn4zHoPMqvbqaEygWg7E4SWdT&#10;MGydWAnFfLGOlZthJZnPon5dlJEUV4V04Ta1gfaB3Vy3gi3g00MKrReQfp96sMocFPd7J/WrfNRU&#10;fT60AVS/pUbsRCXMo2Uy4INBNccHwRBnNMbVSYfqwDhuC/WBguVcM6BzT4eu6ya6Ok6Ogk0KeZzQ&#10;Q9gyqnIdEvsvarAJIfFsNvmzLRCfYRu3KUVQbGm9Rq5K2hT8VregItC2RfPp9BDNJxHvKtFuRVVh&#10;kbHdY3MJ8RvKdmpYS3aoeWOcvBWvACbZ6FK02vfUgtc7DmxV7/PIMgpY80Eb3A75YyX3dzy/JSSL&#10;74LVlKyChKSb4DZL0iAlmzQhyTxaRat/cHWULA6aQ760WreijxV6z4AO0X5VX/1J5JRrTwDvSO05&#10;43gHAVn+DSECFRESjFUr9jugalmtjeKGldi9B+T6fph8HrAwX5BF0DVo8bvyAu343kuBxRmZ9jKJ&#10;QGjxE5kAA5Q291zWHjYAaYjTIk2PALTLbJiCMTcS620zqRqvA8nOp+nUrtCyEvnABq2K3apSPURA&#10;QqdqzHM8rRYGLoRK1EsfYusn0UXJab5pcruNoaJybVhcNRjEAPGYBRnJNvPNPAmSeLYBFqzXwe12&#10;lQSzbZRO11fr1WodDSwoRZ7zBkN9OwlsfccpPcl8a/96yEeZh0jGSxgDcYZfy3HLA6w89CIJ4IPn&#10;M9ycehAaWK8jL96bX7tzPpa05VA9dDs+fuAed5fDJ9TZnTx5U0yin4ZXg2dO0I0HhUXA3RCXY0Qp&#10;2WEVIT53lIyWOj+v4jTcC8DoM29dwe21cTn8r4DgbyP1qDAo1hFz/6t+AxPPcvg2N6M4IXdxFmxn&#10;8zRItsk0yFIyD0iU3WUzkmTJevuUmx9Ew9/OTdRnNo3/N3meOY3hD1wefh2nkQaO09gyp93JPUcG&#10;du1k/gjkUhLOIig+vDWhUUr1xfc6eLctff3XgeItXL1vgFtZlCT40LNGMk1jMNR4ZDceoQ0DV0vf&#10;+J5rrgxYsOTQKlGUsJNjcyNv4QmzF/b8wzhdVJAJGiA/27KvNJtd/6LEZ+DYtrMu796b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8ljDz3gAAAAgBAAAPAAAAZHJzL2Rvd25yZXYu&#10;eG1sTI9BT8JAEIXvJv6HzZh4k20RCNRuCSHqiZgIJobb0A5tQ3e26S5t+feOJz3O917evJeuR9uo&#10;njpfOzYQTyJQxLkrai4NfB3enpagfEAusHFMBm7kYZ3d36WYFG7gT+r3oVQSwj5BA1UIbaK1zyuy&#10;6CeuJRbt7DqLQc6u1EWHg4TbRk+jaKEt1iwfKmxpW1F+2V+tgfcBh81z/NrvLuft7XiYf3zvYjLm&#10;8WHcvIAKNIY/M/zWl+qQSaeTu3LhVWNgIUuC4OUUlMjz1UzAycAsEqKzVP8fkP0AAAD//wMAUEsD&#10;BAoAAAAAAAAAIQDvy2Ra8WAAAPFgAAAVAAAAZHJzL21lZGlhL2ltYWdlMS5qcGVn/9j/4AAQSkZJ&#10;RgABAQEAlgCWAAD/2wBDAAgGBgcGBQgHBwcJCQgKDBQNDAsLDBkSEw8UHRofHh0aHBwgJC4nICIs&#10;IxwcKDcpLDAxNDQ0Hyc5PTgyPC4zNDL/2wBDAQkJCQwLDBgNDRgyIRwhMjIyMjIyMjIyMjIyMjIy&#10;MjIyMjIyMjIyMjIyMjIyMjIyMjIyMjIyMjIyMjIyMjIyMjL/wAARCAEnAd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UWNdqKAKdRRXEnc&#10;oKWkoqkIWiiiqAKKKKACiiinYQUUUUWAKKWinYBKKKKQC0lFFO4BRRRSAKKKKACiiigAooooAWik&#10;op3AKKKKQBRRRQAUUUUAFFFFABRRRRYAooooAKWkooAWkoooAKKKKGAUUUUhhSUtFACUtFFFguJR&#10;S0lJqwBRRRU3GLSUUUrgUpB5THoAT1qPzHHC8ir0iLIpVgCKpNb3CthGjdexfIP6Vi0jWMlbUvg8&#10;UtIOlLW0TIKKKWqQmFFFFWIKKKKAFoooqgCk+lFLSAKKKKYBRRRSAKSiigAooopAFFFFABRS0U7A&#10;FJS0UWASilpKQBRRRQAUUtFOwCUUUtCAKKKKYBRRRQAUUUUAJRS0UrAJRS0UWASiloosAUUUU+UA&#10;pKWihoBKKWkqQDtSUtJSeoBRRRUFBSUtFQwEpp606mnrUMaHAcCg57HFAORkUtaRQgpaMUVokJhR&#10;RS1aQgoooFMBKKWilYBKWiigAooopgFFFFFgCiiigAooooAKKKKACiiigAooooAKKKKACiikxSAW&#10;iiimAUUUUAFFFFABRRRRYAooooAKKKKLAFFFFOwBSUtFDQBRRRSAKKKKACkpaSkwCiiipGFFFBoY&#10;CUUUVk7jEPSmEjNSUw4zUNDQRcRqPYU8Ug4FOFaQEwooorUkKWkpaaAKKKKYBRRRQAUUUU7AFFFF&#10;FgCiiimAUUUUrgFFFJUgLRRRQAUUUUwCiiigAooooAKKKKACiiigAooooAKKKKACiiimAUUUUwCi&#10;iigAooooAKKKKACiiildAFFFFIApDS0UmAlFFFSMKDRSUrgFFFNrKTGLmmnrS0wnnrUNjRIOlLSD&#10;pS1rATFooorQQUhUNjJPFLRTEFFFRmZRMsXdgSPwpXsBLRSUVVwFopKazhRk8DPUmi4D6KTOOtN8&#10;1d+zI3YzjNF0A+ik3ClpgFIaC2B0JPpWfcarDBMkJYLM3Ijc4LDvg9M0m0txpGgTgZNZ2q6tHpmm&#10;y3hRpdgyETqa4qf4mbdVayXTJnyxQBXAfI9MZzUGpeLY2geyfzA7jCysCGX0V165x7Vk5voUkd9p&#10;mofbtPiupEERkXdtJ6CrqurjKkEeteMS+NLqHURBcuxtY87GjTO88dj64rsNA8Vzaokck48na374&#10;PIIlQdgARlj60KXcHFHdUVGkiso2sG4zwc0+tLkWFopKKdwFopKM0XAWkoopALRSUU7gLRSYpaAC&#10;iikzTAWikzRmkAtFJmlpgFFFFVcAoppdQwUkbj0GetLnNK4C0UUUwCiiipAKKKSgBaKaBg5zS5pJ&#10;gFFFFSxhSe9LmkqXYYUhpaQms2CE4x9KjJXPWvNfGfxcs9CuJ7DT4RcXkTMjlz8qkY9Ov/1q8wf4&#10;u+LHkd1u0AY5C+WPl9hS9nJ6opWPp5fuinCo4pY5Y1eNgynowPFSblAySAB3rSCJGuwRSxOFAyT6&#10;CuOn+J3hyE3Ki4kZ4D90J97p09a0/E/iTTtG0m4lmvIVkKFUXIY7iDjIHavn2/0OYWseom8tHjm+&#10;b5ZQCCecY61V0B9IaPrthr1kLqwnEkWdpOMEH0NaVfKltJf2x82zuGQrzujkxg/hWrD428SwpCBq&#10;848sHaGbOfr609RH0tVeQD7ZCdxBwwAx16V87v8AEDxL9o84apKCDnGRt/Ku28L/ABE1jU7e8nnh&#10;S5a1CEJGu0sGODn6damQ0j1qiuOl+JHh+0hY3l4sUynmJGEjf+O1rvrFxPpMF9p9nJJ5wVwsgwdp&#10;70+ZWuLlZtV5t42167knvNNtWDQqoMgVtrqQeQPX1rtob26m06aZbXFwmdsZfh8ehrybxjqttcaz&#10;FKdGnsNSV8lpXwH45+vbpUt32KSsyLQfE+uBotPtrtmWWTow3MPY56VT1LXtcs7hUmvnXymdVMbd&#10;t3OfxFZEtzJdXX2yzhlt243eUxOGxyQarO0a30SO8k900gDI4CjJ6DJ5J9aVhtnV6T8RNatr6Jpp&#10;3uYS4EiPx9cHtXrOm+KNL1V/Kt7lTKEDMvYfj3rxE61NFeyaeNKghlVWikljY9T1bPTgVsaBZ61H&#10;qEd3xLawAP8AKNwfBzjjkU72Fa57Hds/ksVU7sYHJHPbkZridaj8SsjwrP5McuRmYiRVHHcAGue/&#10;4WdqNtdTNeBHiHDqqcR9h+NZm268TztqKKLOBQFCecXdvwqXqNaGRr1zvvJCdqzI2GMLAoe2VPUE&#10;ntWRPfyzRRiZRIV43sTub6mtXUNHS11hrdjvhjQM5Q7W57HtTJf7Fu9N8m3lihuLcknzTkyA9siq&#10;VgMyK4tDcSNOsuNp2Rxn5t3bk9a6BNRuzYWmnPoQ2phgdp3y49T6VzdtFI1wzxRByqk4PStbT4bm&#10;1vSU1drViNmVJBI9KbA9k8JavqV48sep6Mmnoka+TIoOGAHIJPpW5deINMs50huL2KORsYBPrXic&#10;t/qGyS3ttXuTKBiSB225XpxzWHuvLlyEV2cELjOP5mi7FY+iRr2lEf8AIRtf+/gqvceKtHtrpbd7&#10;6IyMMja2QBXgItL1ZnjmgkSZRu+bgEVFI0kc5WV9kg42nrRdisj3w+NtBA4vkz6YOTWxZX9tqECz&#10;WsySxtyCpr5yjtbx22Kke4j5Ru5zVO31O8029WS3mlglQ8sjEEU02B9RUV5d4M+I894zQawUWJFC&#10;rcc5Le49fpXp6SK0YfOFIzz2ppisOoqrHqNlNI0cN3BK69VjkDEfgKx/FvidfDFjDP5IlaV9o3Ng&#10;L3JNMR0dFcF4f+J+larJNDdSJBJEu4uM7T7DPNdXFrulXFq91Ff2726nDSLICufTNF0Oxo0nOelc&#10;N4w+IOj6TpsttbXwm1CZMRRwHcwz/KvNtJ8aapomrw3EtlJHC7YldnLbx7jsaGwsfQdRzzJbwSTS&#10;NtRFLMfQCspvEumxaXa3804SK5UNGO54rlPGfifW3szBomkC4sZ02zXrNu8vPX5ByCPc0roLG9pv&#10;jjStTv1tIzJGzHCtIAAf1rpgea+dJ9Culdblb64W4iZXAZQit9PpXQx/ErVhdRxxyRzyRIqvGrgR&#10;5x3bvSUinE9rqve3ItLOWclQEUn5jgZx61x/hDx9DrYhsr9fI1FgcrkYY5PA79K3vEGhWGuafPDe&#10;25mBjZVI5K8dQPWqvpoTax41eeKLyLVJri1vHku8nb5bbtv9K9o8NXsl/wCHdOupnLTSW6M5PXJA&#10;zmvE7a1sNJufIEKpJGThZMBgfeun+HWh61Nrn9svdPBpyb0EB/5adsemBxz7VEXroNnq88ywW8kz&#10;dI1LH8K4bTviVBPfhL+KKztSDh3Y5B7H6VNrfiXR9TuLjRYtZntrw7oUWMgB36AZx615dFocNreN&#10;HPb3F3exybDHJIPnIPv0qpSsCR6zd+N4JLd5tNkhkh2HbLJkBmHYD0qt4a8df2rd2+nXJh+3M2HC&#10;nGV2k5H5CvNfEyeJ9W1SGLU7BNIs1jxDbxEfcB55HX9K3/Anhz7J4itLm3MXmQB/OKJwVPA685qe&#10;bUbWh7GCe9FIvTk0uRVkBRRmikMKKKytf1uDw/pEuoXCs8cZACqeWJPalcDUorwfxb8T7y41Jf7J&#10;vJLeERriNXBJbv0rtfhp4i1HUtDu59WkPlQN8ssh5xjJzUNNFWPQ6o6tLJFpN5JE6JIsLlWc4CnH&#10;BNeZ6p8UdQ1S8Nl4WtYyy7hJLPzwDwR2xWbdXPjW6t50/tqwnEqmGWGZ02vnrtHtmpY0jzW58N6n&#10;fJd34ZLlhKxdkbIzySawFT5QSTzzxXrvi+c+EPDWmnTJbf7RdIUu1R96nCjkDp615H50xACbFA4w&#10;VrWLbQmd1pfjvWdNwtteyBVBCq3IAz6UmtePPEGsq0dzfMsTDaY4vlBrBeI280kFzGV2PhiOxx0q&#10;xHp0U8ErLdwqyYxGzcnNFkK5SknlfLkl2C8FucGuntdP0i20+KacG6klXJlkfCKT2+tR6F4NuNXs&#10;7i5RtyIdihT95q7DVtGGjeHbBxAJ7WVA2dudhx09qUmuhSTOQ1qz04WMN3pzxRyK5ikjhJIORnni&#10;sJo5N20H866a7upbjTMR2isTLy6KNit9R3xWYdIvzaC7ZosS5wPMG4fhQnYTRlC3neVUVWbcDyB6&#10;VueHdOOqaVrNm0jxsLdZozkjBVhnj3rcvbHT4dLhSCVZrueJFD7xtgbIyT9RxW14d0yzs0uLu41C&#10;O6zCYWjQfLyc4B9aUpaDSOL07wmqRNK+JWT7qBsFq9d8M+MY4bSOy1NBB5aqEd5Q2QRxXmOo3X2X&#10;UJIyDbASYZG5wPb869NsIfCdppEP2mUMVXzRcNGVPHcEUm2KyNzSry0GrTqssIeZgyrCxP5+561l&#10;+K/EGlWoi/tXw9dXUQz5crQhlz9a5sa7pP2qa7h1SZow+9cR/NMeg57DBNb2meNtEh0tbe7mkLNu&#10;xG0ZY49/XFJDZx978QbLaF0bRbe0dOVd1U7fwxWXp2qnW9Tne6+zC8aP91LLEOuT2rQvIPDc7vDa&#10;2N5MzZMflrglz/SpotMh0tPtYgEeyNvLWQhzuPHbpT0sFhsitcadcxT3olY4WMJCIwr9Pyyaq+Gt&#10;OvYbuYxwvqMhRo5bbzyqvnGD2wBz+FUrW/drwF5FchgZomJJUZ7fhWlD4fuFvPtVtcyC2lfdHifb&#10;Iv1pATyaPb6Xdw21/oy20EzB3DkMEXOfvUk2mQwT5t9QmFmS3lxwpkkfwknv+NV762NyyC7muLh7&#10;fgiRixA7VUvrm7sogscjwsBls8FAelAyfxJZ2N1c6dLIWcshWVs7SQowNwHTnFY2px2MljM1lCm+&#10;BQhb0A5P19KuWjC/iMWoIJC4+Qg/Mvv/AFxU8Wn2cFzM32kMyruETjA20xHMagl3dj7XYW5iikBb&#10;GMgbQAT+f861m8ORrZyPeziS4ZQwkVjlWPTHbrVqXZqFzDa2MXlQqrGWEcoE6sR35xSanbw3cyJY&#10;7be2Qjy0iJwadwsN07Tba4v47MTxyTfe3znbhh2z6Gqnk6xqesX0EkEumRRyDeFTzGPUDB6VoeXY&#10;ratPOrR3SnbvjPUA9TVuS7YQ3BCFLkKFRgOGIJ6/maVwMaa31W0U2Esr3Fmz/LcA4aMdeT6Vfv8A&#10;Rb/TvDUcy6dNqpuJMwSAkuBjuByR6fWm2895caUdPvCI4GkDPhM8+vNdLpety2sI0i6k8+F0P2eR&#10;G5jK9ME/yNF2BwcFrreoxGeW4+xlhkJjAyvADDOao3t441tLeW2SW7AC4xgMcdTXTa39om1CUIUj&#10;YkSFYxkcnOCfTvinW8Gn6i9vJdKIr2H/AFdwDtGM459T6VVxWMaW6jsbiJ9TiihlA82N4BhT14I9&#10;sVdg8XapLasJEklsZSqSqZDvcZwMDrjNEFjp+sa5t12GQiJj5cscmGI7dRggH+dTWWpfYdQSFSoj&#10;hkYJKVBDFTx/Q0mxli81qw0G/glmQfbYvnt4bZNjh8fLuJPA56VlTX+v+JNUhXXbkNaR7pIo2+ZQ&#10;eMjjvzUt7oa3N41/eyymcOZUbuwJyPqM1e0OeO5vZm1G2kazgQspDEAMAdpPryen+FNWFYJNNsH/&#10;AH2VjkgjHmsqhFwTxx9Kz7q41C/W3sLW0k0/So5JHS5K7RMTjOOMY4plgZ1v3luGyjhmaM9Djsa0&#10;fPgms/scZdF379hO7Z67SeQaV7DLOl/DiG8tL/WlklnNqQ0UZYESED5wT346Uuk3Gh3WtW1nf+Ut&#10;o5w5UhQzHjk+1XLXUZYdE+wWsskdvn5wDy/rk+9cw9pDuyAPmBPPPP8AhSvcDoPEmtX+uatHpkFp&#10;HYaRp58tGSQEyDpkHsMDtVOCeXSrxYbC9ljiuhiZDIWUnkHk1Hc3f2ZEtJnVi0YKlsbk+h64rT07&#10;S4bW0geU+dMx3M7nhT6AUNgMe7tb25ktZJf3UitEfKO5gWGC3tjPSsi2tl8KbrUAyqHDrK6hTtPX&#10;PriuoNpZvG/2eNA8uQzKOfes+LVI5IRaTpHOHj3MrjketJMDa8HwaTd67b3MYRZYg00bNtyzEEcc&#10;dfm/SpIfEPiONLq9nuhHCspSKBwC5Ge/HHHauKtdSSHV0t4MJuy2/wD2QM59qhHjHdcTW0oQQGfc&#10;GLcgfSmk+gFi7097q/eWSVtpYtgDua3rDxBfW+n3Wnrcyx27RhY3iOGT3Gawmu1DNcJKSCc5HTBr&#10;H1PVpolkEQUbwAG3AE/SjULo6JrCz0jSnTzDcSSHcspQbmfrknr1FU0nutQuZbyZ99zcAPI4GCPb&#10;6VVe6lureMA5OxX/ABxg0yW5W3sSY2BZhtHsO9OzC5d1zW5JrNI5ZPtDwN+7cPuKg8lc9DzUeieJ&#10;bq0MhgneGSYFZGjIUgdsCqmqXUUrwklUYoNkaj161QjMTM2cK/IGR1p2Fc7E+LvEt9YtpsV15qMu&#10;0uvyygDvmux8Pare2mgahqVzqnnQxRBIYpGBKyAHueteVavqBtP7LMbDf5Zzjrjjj+dNuLlbKY2k&#10;ZPkqdxUnII7H60WYaHrfgfxzd67JdRap9mQRqGSZflXHTByetY/j/wAU63HqQg0efZFCwJ2MPmz7&#10;9xXn1vqMOlRFYzv8wjIbmtOwlFxMrDnnOSaTuGh2ek/FlodKEesWLtqC4AERwJPc+lZ3i3xxbeI9&#10;GFo9msP7/cCzhiAB3GPWsPUEs3lXegeTOTgYrhLm4SbVLqISBETAGTQlcRv6pdCVoPLtoIYrWIRp&#10;tTBPqSe9dB4f8Zwx+F9S0e4hbzpUPlmAjLZ7HPGK4QakJbYE5Yk7AfYUzzFji4O1uuarlHc0k1a5&#10;to5rO1H2Vicb2T5gPQH0NYjpNjzEusyBsghulWZJWubGORmBIYZOew6VQcRr83CkDsaa0FcWPzZQ&#10;IpWMm4+vAqAwAHoasxyRMu6T+EZyKbPqcE8gYQAAKBwevFPUD1uHQobyyaZoVRRCWklJ5klJJb8A&#10;ePwrodJ+GeiXVqpkh3upIYk15HaeJtRhb7TFcSEImXjJyMZ54P1r0m7+LiNoQ/sy3230jiNHK/Kx&#10;6E4H4YrFxkXdHT3S6V4Ts1s7C3ikkB3BSwADcdffismfVry30yGJXSWAKVIC4Az2I9K4S913ytXd&#10;byR5MtgsOSzDA/rWm+rIl1JHCr+WwGd560uULmnaqbvThaXfleTJ8z+UoUZPoPWsjVPC6RTD7LcR&#10;FE+ba7YJpyXkkTxsqL5QGF3Ljuah1nWoZbKHKbJt20sG4z9KaumF9DMS0W4/chcsxxwcfWrlz4gF&#10;nLGkY+z+WvlIiYwg/wATWZbx/Z5bm9VZNoXdvJ+UFhgAfjmud1SZ3XgjcWAFWlcm52EzRX8bG5UB&#10;3GfNA6/WtW3v0+wfYPtsaOIQYixwrYHSuMiupTaLFc3BKq25RwCOOmavxrOunSX6WySWcMgVmIGc&#10;NgnH0x196TQXNOyi0+3tkE17HuSVlKZyQoJwcelU7u8sFmjkhuFZQWBwCAKk8P2Tp4qs7+W2keyc&#10;q0mBkMMAEV0Hi3F0IP7G0e3RRIzONg+YgnaeenBP+RRonYZk6ZexeZNcwShmhiYjbzyeBWjBq1vd&#10;6Z511OuAhQLnk9T0zT9R1B7bwnJby2FvaL9oBUxEZ25zjOMkDP1riNNvoLdImkmPlM7goRwDxihK&#10;4XsdWVtxGkzW5MYZSSM/iPyqG/123gtgsU7LkgoOhHbH86b5zjR2v0JaBX2nnjOB7/SuUurptQnm&#10;VUJdWXy1Ud6ajcVzsLnV0W0trpXbe+DMFPOQcVZ+2QyQGK9jVUk5jduqnPWuJeWRdEk8wEOHI6+l&#10;PtdQ4izJGSFyOc8/40coXOhGoW8F01tINjZP7xUyCOuQaz31SKXVjFiTYUAbzF2kg1BcXIlhQKod&#10;GwfMZdpQ/X0qxceFdaCWeorp8kkUqkGVJFK47d+MiiyC5a066/s++Ks2JJG8gj16/wCFNe/j08Pb&#10;ELujfgg4BXqCT9PT0qlNDNcaxE8sR8xEy6ryFYDAP6mqOqzTxX7Si3EgRsAswCkjOKLJsLk9lfvd&#10;Q3CSMGLzEKrnAAxnvXQWcwa28tmUyQkITuzkAcH8j+lclp73Zhur0x485xgAfKMHnj196m0m8lS4&#10;kmbDpI204Pccj+tDiFzdv9R+y2kj4HMqgj8aqPfSwXjXCspWE7zzVO4iu5tINyFDK/3/AN1wOO59&#10;aj1jfbaVKqqR5pDuWxyo6CiwXNl9RNzBc3kciIjgnDnvisBtZae9tYYHQR7drY+YZqpDd+XpiQ7l&#10;Z5QQVBzsBPfjH5U3TIJ59QhceWscfMhVc7V6U7IVzr7S/hdVdiom2sQxHAGeKzmdYbwx+W7+Zh85&#10;6dj/AOy1mXU5utUkjtQdqoAuONwFWrq+hhvYHctGqKQ+3liPb8QKVh3NldYZrie3aUtCGAYHGB9K&#10;PtamR7VSMBvXG5f8ckVzFtMHvpFV8rKAwBxng9x9Kht7lBqhmMjKyO5IJwMc4p8ojqryG6tLLzjD&#10;MMnIYocbTkH+dZ+lmVzFvY9Hkb268VuaiLYaPDOlhMZXTOYw4yccfMePwrN0tAtjqElvGrBBt8ze&#10;DjOSee9SMfpeoloxEQ6qU3KSOvrTb64cRrt+/k4G3PB69K57RJpHhkZzI5XICopwOasXnmXELswa&#10;IggKR1qraiuTG9lvfEAiKnJh2kEdhz/jWpB4gmj1Ro3z5RlwUVgVHTp3rH8PWlxquuSYYfuk2sy/&#10;KTnjGT7Zp17plxaa5cQRwSSRxFTwOAT2zQ0g1Oq1zxRa6dbLGolaSUH5oSBtP4iuR0fUhNrBOyQF&#10;g3Ltn0PpUurafdyWzSfZ3EidM4GB6c96xbe3vLW+huZRgBujuAW9utCirAda1qq6kbmEZRoiAPTO&#10;P/r1zMoea5umhVflfbktj6YrsZFji0EzxoDuUlMucqPxrA0G0jTdcyQ+YzYZRjI79aSDcmRnttPD&#10;zuE3DbtPuOtc3clRksjbt2fNB5GPQV3kYS7eSN4kbC5wBwK5+50m0RVl8ncwO7G/APtQmDH2d7C9&#10;hahHkN0FIcFeCv19aZfzILSMHvux2PWqKoLaEKQMsQEIJyOAaNaLAwxxgsV7daqwE7XommgUiXKL&#10;hdxBx+IqWSdIoCC4bJJ681l2rRzz/wCkM4IBIKjuO2OwNbreItEsI44U8OW9xMi7RLPK53EgAkr+&#10;Gce9MDGuL0y3Nmr8sBwxHQelXPEU8nm2YjXIkgXJ7kgkYrFLSSNESw2FxwP5Vr6qkt4tklshZo48&#10;E+nJoAlSEXDpHn7qDeQf4q7KwhsdJtEaWXdMwyAe1cRFBc2ClpGUuTnaeMHtUpuru5f98pVh6mpa&#10;GmdDPdW17qqRvepbxnO6QjIUf41JP4KivrSRrO11eZ5+RP8AZQV/QiuL1FhEr7pDvYY+WltvEV7Z&#10;6bcWsN5cRlmVkkWQgrg9BQohcfquj6h4auEtL+BonwTGrKQWXPWsqS+kVCpVdvY1Yu5ri7VZb27u&#10;J5h91pHJwPSqclsGj3vwOwzVpdxFmKZxpjAjJ7CqDyXEoOIsVdjlMMGJMZI4zVcXebjYVGPpQAy2&#10;kMaMJsHjkVVlGJOMqCOAPSrV2bYQkmRhIeoC9ahDvIik4YAYB9qpCZ6NHZ2ZZ/8ARcBxgj2z0q7a&#10;WdtDMjC3URxfOAR3FV0uSJCC+R2wKui4UxTKznJjOOK59S2cpf3S/wBvWrttKiZmORxWvZXV6ztI&#10;sTFWx87ACsmC2jvPENpA4O0vlue2K66/nt4IYYFkJwNoAx0FW+wkVtSW7toIbgSrKxI3KoxtyAw+&#10;vWuS1DVX+2fZJVAkSbJwciuqe7jntxDN86xkFSTyBjGPcVh6pFYyW8wWBUuOGDqOtCsJkl1rI/sO&#10;KxI5aTeD+lRaG9lO9+bplZktmCxYI3544Pt1pmmWkWpWr20i/vHiPlOT9xhzmseG3nh1M211GyfK&#10;Qwz1+lPTZAbVnptrDAhmt955G92bnnp+FbNvdxRpJZyRJ5D+x/dkjbn8jVS28kxKrksq8gE1SkzI&#10;8/l8Bjk47D0pbgegaTFE2mQfZ1YKMqylicMOtXFWJeuGyevrXK6Bqk0NxNCvIlVZVJHQ9DW2jzfO&#10;7rsYn0rJ7lofqOmjV9OmgSQxvDG0y46HA71h2Xhq2i0xGvE8y4A88gdFHYV1+jRyebcpKvyNayKW&#10;x6qalumtMJagxkl1H0APShSaHYwbrR7ybRWtykaQt8x2oNwHp+lcjf6ALKCa4tnnEqpnHUMPTivX&#10;XkgidEdhukyAc8Z61zWq3VjHG6zuilSV+Y9Qe4pxk7ia7Hmqq8vh4s/dyQM8ip4dO06GyEsu4ttH&#10;AbqTWtqljDDYTiFlaIsWUgZwOKp3CxPaKItpOFVB3zkZNaXuQZGoWcTWqeSxGMgZ54z0rqNI8U3l&#10;r4QuIhdwLHbsE+zkEysvcjPQd6zJbf8AdlUjLbDgcUumJC91/wAezzKQVdduAQetACG8eS0W8SQm&#10;W8uEjjCjH1zVTxBNGJZLWafc6AfMvQH1qIWnmaJdyRbl+zyBBxja24nI59CB+FZVjGskymX5yVOS&#10;xzTSA6m1mhk0AXTI6xxptZsYXeRjHp0yay9PtrWTSJHnkdFkyQfTHTiqup6obnGm20rJp6ymSOJe&#10;AGbkn3OeKqi/aGCGPYxSJj0PB7807AdT4Z0jUNXZstGLS0wZZJOAByQM+px6VkeJNXhvpxHEMfOA&#10;yk54z61NaeIiBai4gIskzmJXwW9z69qz7K0tdU8QR2sSbbeZm2AdRSS11Au6SJZ9QjuxEHDSGNgc&#10;bVB6dfpW7dT2Fhprhykk7csImHHoMjtXM3F+NPa404RtjmNiRxkdD9ayTPMZk8x2MIPzKDRa4FzT&#10;5Tc6wzKfJDZ+6eFUCtC9sFyhEplaQbcZ5x1NV9BjtWnlkaQLHkhVLc0s93FcRM64Vd7BcHnGTimw&#10;E0WEm/dnIwiEAk98cCmW6pJq/lMgfGc8dKvafcR6dpepySriUwpJDgA7snH9RWDp9+8F+86qWXbn&#10;bnvRZtAeha/cWVpoen2cDOZEj3zOHbhj259KwtHlhPhbUYw7HZKSB0zkVk3+uz6rIyPBz03Mfb0F&#10;WZ2isNAkjikBa8gifco5WRGO7ntwaSiBc0H/AJB5ZCFkLfMQe3WtW7CWli5uXUiRSOfSuL0++vbe&#10;2KxSJsOSFZQamlv9S1CLEt0So42hQAKHHW4HZ/D67tbXTruSd4ljknCZkYDoDj+dXm1mHUE1KOHB&#10;aK4XBHBwCMVx1u9sNFu7Ev5UNxFHKSwBxIud34njpWXpeqXWmvItp5Uilvm8xM7qXJ1C56Jqji4t&#10;yXLBSefmxz2rjbgyTbLkr80UwzjOABgcmi48QapqR2MYogoACpHn+dGjXLRajcPezGVPJKlHPDZ9&#10;B07UJWDc2fGl+dKMOjRmOVDAjNKpJ2kjlc1U0rXLe3EoubkCds5Vkwn4EVzmq6nc3c8kjnl3LMD/&#10;AC+o4qW3hWazEgHXg1XKrB1OlfxHYxSMQwBYdY1JFZ1/rK3SKFjdFAxlExn86xraEeYwydoOSKt3&#10;PFpnaOaVkBD50sdpbs+dpcBSxyfX+VXNQdpNVii29XHX0qdrKDU4vs1vIqm3gM/TltsfIH5U3WfJ&#10;h1WGSGMoklvFJtJztYoCaYDIhLGksk+3GcAEVG1sHyzRZ3c5Aov8tbnb3FSWU4kjjUsckDnNAGXF&#10;E/ntFjHzggHtXW6W19IkkUNwtukagFwuSfWofC2m2Op+I7iG/lKwrEWHzY5yKk1Hbp97cW9pc+Zh&#10;iC46sO35Un2HYm1vTJEsftiO00qDLOTjPPpWBFOwgkmlJ3P93dTJ5rm5jiAc+Yy8rv6f5FVb4SBD&#10;2CYUjrzQhFO7d5JVJGRnv0qsfMkdlVemS2Og5rai+yvZxqyMzhfmZRwprIeILNLtdtvlnJ/l+tUB&#10;Z1GTCgJ95QCR+FVbO6kjZHkXeA2cYzxTixltgznDdjTLbbna2ck8UxGlrF9Hf3CSxwLCirj5RjNZ&#10;W1du/cu3d1rat7KOZc7gf3DsVP8AeHSq1rZQv4eundcODlQevFLQZl3LF1Uqm4dMitO2dxbRqscX&#10;yjHK81c021t/sEReIFyuSSasG3s1OAnXnqaGwN+3iZnztPrV+G2yTlevGKjjnCMAqZ+bHStBSrvi&#10;NCSe/asblGHoumltdM7kAQqeCeuauamkQlj2tGpUnv7Cma5a2MMbSs7LdMGYYbiuLkiWS2EpLbmY&#10;qOau1xM6ZjbRjLTx5PX5+KpC6svtD77hCCvBzniuUMSJcfOTtPI5q6AINsgAKN7VXLYR1nhwW02o&#10;KITmMK3StnxBpvnaaXgiLXCnhwBkL3qv4aIeJrlbVY1aMICo+9jvXRpMqxgFTtIwFFZt2dyjytgC&#10;NzTzHtwvep4tXs7dREfMOOvGean1Z1i1WaCABY42Ocnv1rPj0i4a3/tB42NqZdmR1zitCGdL4b1y&#10;2TUwjxP5bKVHy5JzXoYXj7o3Y9OtecaMotpI5gRJGrDKBfmPrXoZuWV1UiXaeMgVlI0iTLcEQXR3&#10;dLd+AOOlcDd6liX7b9nUszbgA5H0ruy0ZtLuLk+bbuEJHcjivLtSjmgk+y3BKyYGMntgf1zRFCZa&#10;vvF1xNc2Y+z7WgcvjfwwIxiq91qEl6POuPLX0xzism1gM9xJlWeSKPcPQD1pbgExnrtP6VpZEnfe&#10;Eo9Ku9P1E6o0lwyxgxRh9oxjJPHfj9K5BjDbX0oFqZGhkIB346Gsq1knit5isrpk4BU4rWtLJk0e&#10;C9BLecXVvYg0krDbLUXiDUJLgRxQW6LIccrnFdjpsVmYEW+/cSOPlkjPDGvNFkeDUIXLkKzgHPau&#10;lVLp0MUjMSfuknj8KGhFOO6t47nX7TzCInHmQhu5EmPzwa52ORIJ0YcruFaWqKDqSqm0TPGweRTl&#10;WbI/Xisua0MYXMmcHJpoCG4Gy73AYHmdfxqWbKW7gOCd+Dj2HX+lE6bxKZDgAHnnkiq6SBVG4k+Y&#10;c4qwJY/nsBu/gYqK0fC8gg8SaXIXCgz+Xz2zWdGcQzRjALEMvoaZD+7vbdZHUKJVYkdQcikwNzxL&#10;HG2r3h2FSZScHtzWX5O2aWFh0BI/GtfxaS2tXTJ90vWVO+Jo52cZZdpH4UlogK2nxCR5gwzhaltI&#10;wZnQj+EkcVNa7RdSqp+UpmiFQupL33Kc0XArXTM4AycINoB9M9Kjs7VjHLcgfulYKT7nn+lWrqMF&#10;pivACknP9Kbpz7rS4g3FfmEnt3FUBHalftRTuTnJqO8GyXHO0Nj86DmO7jcHoeTjtT7sec8hVSed&#10;1AD4VJtozj15p1o+JJI+dtaUkSQ6Fp87LkTKwwPY96yrdXa+JRSQVJIB7CpuAXjum2Mk+Xzhewp2&#10;n2uLV5ieC5QH3xmpb1BJEDGuWHOKtWbRDQmBTpOScjuVFO+gFO1ZxeYz2/OlWPffKzLnApgbbdq6&#10;jC1pW4hS3MxclycAbcUAYNz84kzkYJ/nWtpiEWbx5+6x/wAaynRlmlGB9449OtbUMRso8AkrKiyD&#10;PbP/AOqhgU5CyTkKOHHNXLkYtkXsKqyuzXEbHAz0xVu5Y7I1ZcMFPX1pAZ1rcz2N2k6bsEMELcb1&#10;YYplvcGS4CzOWxgEsfyojAubiEucLtOfqKihQ/aJVxyDggnpzTA25gPK9gKp2yyC3HbJJQ+tWGZT&#10;Ake759oOCetOa3SK3tneRxkFVVR0x/8ArpALD9tDzXliy+awCMmcEVUms79gS8TtIfTqTXR6JaiT&#10;fcj5GYbR/ia2zArqTJ1GMFRU31Huc3qdvPaxWtwbdVV4xtChck45Jx0/Gsnypmy0uQTyAoHX3rtn&#10;WLyRuBIxnkdaqtDBKBiIpuHI4BNHMFjizayMCsfmREnuvDUNpsv2d0TLM4HJ4wAdxP6V18ltaxsq&#10;4weoyacyW0Loy539sHijmYWOFk0x4Lb5wQgPBznJqrb25eRULY+fgkV22tQQyWjOcj5hjjBzWI1m&#10;ka6c/ZkyffBqlK4hi2l3b7VGXIBHHBwaY1pc/ZzEVwWJPWulmkUvtwozUEp2ruCZ3Z5zSuBhL5ib&#10;RHGQpGDk5qdI/MjVhJ25q1ug4V8BvqRUZ8sH5QoH1oA6WB5TLhVUAnOM81bikaKXZjbGR82OtUIh&#10;GWZwrLk9DV3K7BnOAecjrUMommhtpf3UsTGN/lDEZrhdQtXsL5rInckWTlRxz0rtvOcNjD7c8DFY&#10;+uxmK2a5IyxYA55wKIvUTOHuF8y8QH7pPatCOFpm+ygFd52qTVjT4pr231JvLQsI1IIHTBzj9KNB&#10;j/4m1p8zHDg8mtW7iPQLCzNnp9vbyXBQRp271ehniOE3CTnGfSs2eSXcQSSnbAyaitkaKBmctgnr&#10;s71gUYXiW1S0v328JMS5YYGPx710mgWcM/hcRy8q5YoM4yPWsDxFOjLCzplk4Ge4Oeg/Cuj0K+gf&#10;QLCRbcD5QrH0I4NW72QlY5m4kfSrhoZGPmIfvDqfx7V19jcG4soJ5Vcu4BPzEgiuW8WTwPqY2Og/&#10;chhkY6mtbRdSF3oFuZA5aPMe1egx3pNaDT1Oit3YhzkLuVsHsOK5LxdDb213Hcy5aSWIAMeenp+d&#10;bAuTbNukU8ZUL1IBFcz4vn8+G0UsSqqduex4ojuDehHoMaS6Vql2du5UKEHg4IyKzIba4lsVuQFM&#10;JkZGY9BjHX86Sxh1H+zZEsYWK3GN8jY28ZAx+dXbOwvrXQrm1unI81y4iVCc44JJ7VZJnNsMDqil&#10;fm4XPFb+nMZfCNuGOEjuGUsTgDNc0RIR5duuXkG0A9zXQ+HrNUgaDVZzaxEl8jLDPbIFDAxLp7ee&#10;Q/Owbcdq5BBHrU+mXjm3cPLIdh+VTkgg1m35iiZwhDtFJwxHJGeKsWqzrHcGSEqrR5yRxkEH+lOy&#10;sBdcwLcW7H78svQR7QODnjPriql4AWwOzfhVzzTfpapGItwcOxAxtA5/Wqt9cvNcmK2tSRuxvHQ0&#10;ICHUDL9p3MgGRkLjgVLa2MBtLkcM6sGU4zjHUfjWhq0RWFJVRUOF3buOAO1QWhEd1dxnzRGwDJgY&#10;Ge+aLgZv2ffdxJtyCSDgdvWoZ7E+dNEowEI+b1yOKvW94h1VdrI5IOTnjpUd6d93Kd6MyqGJXp2x&#10;QBJcGW4t0klx52ADjvjii4t/tVhCyqAVBx65HWn3NyptBLsGwqDwMDNMjlabSl2nAaQjHcetAFOM&#10;+XcQ7sZcY4qVgwu49o5HWtGxit5NNWTC+cu4HK8g1VnXFzEGxkt60ARyQiSaZeilCSar6ZHtuLlW&#10;ZSIkKsrHBP0rRKB70oeAR1zxUFtGSl20jDzBIQxC5Y/jTuBRuEwcHII6UjqQW+ZlLLjIHPSrFxGn&#10;nxhc7c8fjUt9D8jOMEhhnnikA5ECaZZB4+djgEHvmo7TEd1I2SCYmA/Kp7f97bqSPnWRlKKOlNhA&#10;TUACcbgRzQBNJKYlYK6pM8RXcehBHSk0xkHhudHTIEnfnBxUepNtmURo7qBliRinWYEmnOySBUZy&#10;TH78UAV4IQt/EQ3yk4AIrQBi8uNWUtnrn0qm6lb2ELgMW+UnpVyUsqRKcZ3c4HWgDJvtsZKqhXMp&#10;G88cY6VfYk30UbOSv2dMKeaffK00fmSMFAIwGTGcUphdrj7Q8aqAuMk84oArzwI1zGq8MT2ptwZH&#10;nYEhsJgfXFTyA/bIDHydpPB6jFJLCTcJtx8wxgmgDOsoBPdRQXBKxucMqHBB7HNTar9ng1ZhAGCL&#10;GucjJJwMn881Zi0qYDfGkZckHCt93BzT7qxku5htG2Xb+8y2WHT+dAFKaOZHKlip2g4B7da1LsE+&#10;H7cjcrBxtbJ71SvY5oZQs+52MYyzd8VqXXnv4fEE9sf3GGjkDcAehFD6MCfw1cuEmicM68dTmtd5&#10;HV8LJyD0I6VheHiQ0jD2Ax1rfMRKb2fd3YMMmoe40Ne4BkJl27D1IFV5DF5mIZmZM8ZWpTC/zcrl&#10;STx3FQJ5haRfMyo5UjtSDUe+MbR0H98VXkXBUhE/DpT/AC7tpsGQCPdg7jz0oeOQnEUiYB5GKBGT&#10;qH2+7j8rdFGp67FJJ/Osz7Dcxm3C3XMC7QCMiuolt2B3SREHP4VAYw0g3pEqg5OVxk/Wr5gsVDLJ&#10;KFaaFQ+MFlPX8KFw8fySHdjoRV5Io1fBXvxgGmeUwj2kKFPbbzUgZMsL7suYnYHrn9KjOQcBEX2q&#10;3dWkcDl1iJDnGOgFVTEMncgJ9mpgdREkhjcLInynk1ZJQQ72JkYdlHFZqLMrEuAATk4OKvKSqDZK&#10;doGD7VJQ83cTMm47Qeeh61jeJdRkFj5IbarseSvcdK1VhR3+8+QPlIql4h8m80sqqDcjZ5NNbiZz&#10;vhdw0mpxtKVH2csp9SKy7e4eN4l3HBZRx6kitbwska6nd+avyiMLjpyT1qqtn5TMsigCKfYGA64N&#10;adRHo0MTeV5qshC9ATQkymTZNKqrnr0BrNW8SeVYU38nseAatW6xyTOX4VT1OKxsUYXjS1laK2vY&#10;3QxqfLJRs9emR+FS+GZGj0OSOTkxzNgEYH51o31ml9YXFvBKoBQ8Fep7Vm6akln5n2iCSP5Fyuf4&#10;sYJ/Sq3jYkyvF9vKPs96mQGGxuOPUVo+EInOk3C+Zt3SHORnacDmp9VEV9pc8WSBlXXzB1OecHtT&#10;9DuLUlkhSPGwKQSeSO/86b2sC3Nl7donZJJ0cgYDbqwtXtpL6HcrIDGTuPTII/8ArVtOhlhUS2sk&#10;LOCoYPxxWL4gmjisUsY3FzdE5YRnO2lEbJdN822sYFIjVtoAOPvfjnirMkySb5NshcEBsyZXNQ6V&#10;I8emRK0WJPL2kMM4NWtjcGZduRkgKGzQ9wsYD2lqkvnGV0bduVQOBWpEu0EkOSeC3Y1DfxTQ3cJh&#10;t2nBzuzwCPpViS4hCxoJGV5DjYRjb+PpTYrGBrdkGufMHJkj9O610VtALixgkdcb41JDA9wO1O1N&#10;xb6DIokgnuJjwsIyw/EdKbprTLawxyJLEwXPHYDoKVx2MeG0is9TmiZsIsoZc8blJ6VuPa26MVG5&#10;OOmcVbsNt3qM3luGZ4isnnoAcA5HWkNwtwxVYWd8kb0AxwaVx2M1tKtJULHBZDuQMCx98dqim0iN&#10;5FEhmcHnYMgVvw2Uu4lI1LFeR3pzJdtGx8tcD7xzSuKxzsekW8Wfs0e184LoBwKhGiLvZyWdiQCS&#10;276DFdK0bNt3SoFxzhM0T2odQyurN04XH0NNSYWOYl8PJcHfcPKQM4RQAopraRJDE0VviKLcGPyA&#10;nP1NdKLO5lUqssZZyA2W4x9KiuLC68197ptHBEfQkU+YLHOQ6U8Nu6LcRAM245XJJNVYfDrNKsrz&#10;TOV5HTGa6oWbDiJ1UDsxyT606RF/1ZlXIHC55FHMwsc+2lyIp3oN+c7yOfw5qvBp8sPncfPM2ck/&#10;LXQeVEMkyNhR/EePwp32Xz03qSeeuQMUczCxyv8AY10t0JHnyyndtC8VJf2vmxllMpkc/wCrjSus&#10;FkPL8x2zjPAIqrJayy7Xjh+QHHLUcwWOU+zvbBpA7s8jbxGicjjofem2sd4l2kzWpRc/ebn/APVX&#10;VSWsnQKB3Ox/8aSCBJU2yJJuxjpkCnzCMOUjdLFvjWQKCcsAPzqtYhoYLgSqRGsuFIPBNdNJp0LY&#10;Vogyk+nSoBptoD/qEdienpTugOVt5QNbQSSFwOBxnFX5luBLuKgwjoSDW42mojBkiRWP93g0w6er&#10;zq7mVgB8qs3AouBlzSvPYPHNCCAOHHapo3NxYQsFTBQEg8ZP1rUuLDfB5Cg/MD91egPtVBtKu/sq&#10;2fn4hUYCqm3PvRcDOt7qO+vmjSEI0a9dw5qazhNxeOlvuby8jB4wQP1q1B4ft7FvMHm7yMZNPt7J&#10;rK8e5tpCMkHa6ZBNDYDpEWNQVkbd7D86owho9cDKcNNCw+b8P8K3GhDjfKCZnbcxUYX8qyri1uv7&#10;Tju1ijkjjUgKzY5pJgM1QCIB5U807cbsng5rSm82TSJVdD8qY65zxWddafNqRQTMsKDjbHWlNYyj&#10;SvsQdivllQzHk0XArafiCFjFBJtZhkluB6VoNK6uG8lRkcKF569apaff3Nhb/Yp7G4dmwqzRsMD3&#10;OetXo5JHIBVmkwR8z0mNCrNNJOd0XyqCMKcEiiaRo8GOFjuHQ80pa7jCnDDB2jkZHrUbIXB3phwe&#10;HPekMa00nAMDKzHnjOBUE95EgV1BebHKleBV6N4FAUuFY9AXqsbqMKzZXeD0HWgViBrxJIlLZEgP&#10;UAgCpd5EmIy7nGDuIPP0pjXuYljMTOwJz5nyimF4Im3GCTd165FMQ0yGHKMZN3Y/e/SnOJVVZVmB&#10;VzjG3ge1RSlZwjIr7gckYp7H5lG1lwOPagCrLLslJZg5YYKjvVMNtGAcdyM9KmaIhGG3DMfvGqzw&#10;KrY2t054pgbE08ImYzyjfv6bs8k1dE5C7Yo8lunBwaqK1qt0xFuWIc4PXirzI7PnzHQEcAECloO5&#10;E17Ki4cLEwGCB61E0L3VhcXUxEdvGuGbpu+nqal2xRAjyyx7sx60ksVvcRqJ1DBOkZPt1pCucvo9&#10;7EdXnKKSDjZkcECrUl1EurSpNbSfZ2IYHBIDjGTWzFFZoV2BYyPRasQwlidkpf8AvBkqmwsNkEaP&#10;G1pN5iPzwm3bS/KzN5jvgryM8U0QzB1ULnPABq6RLFB5bIoTOWzzmpHYqKg4eFdhQjBTkE+hpt3c&#10;6jdXm/bbQgkZ2oSfzrRjt2ycAAuAeOhpoiuAuQqBSAcZ5ouMqXFuLuIpeSKw3DA71CukWcJaWNF3&#10;H7pHGDW2tpby7VuFRWU9z+tSSWdkiEI2GI4yeBRzBYx1t4pf3MhPTgkk0ltZR29wzK0YbPUA9K00&#10;gWOMyl0O3+6mTSAxylQxaRW5GRtoTCxWMDwyZDhkfvS4kj2tuIO3OCRgitWK0j3q0abFAOT1/Kq0&#10;luv2kNGHfA6scZ/DFFwsVI5JblsLtz/EQ1SNZybvN4wh6Do1XfIZVIklWM4zyMVGkH2oN5UvC8nJ&#10;GDSuBWhcqhVeFY9k4z1qwjyod7ghSSDxjH4Uy1V4wdsaIF4yxPJ9qfi4lRwYPNY8gBsZHrzRcCKa&#10;CKaYvcQFl7emKlcQRorQRoqrnaMEflVpbG6eIg2KoeyyHr+NKVjWMR+UN/IA2kAfjSAp287ibfEo&#10;8zGM5wMd81Lc3E0CbVWMK3yllYkk1ce1lEMaERllHIA5P0p/nyQKEKx7lHGaAKULTNHvEWODjHBP&#10;50/7NM0fmB1XI5JA5B/lVppg5BUpknnJJNPaFcPhSrDozNgflQBiiSQPnfEqj5Qy98U+WK1axadH&#10;PmL1O8/Nz+daxLBYxcFTwVBGMH6e9QTC33x7Y5GyM5CHigDIsgF3vEGYnoZMnn2qUQ7v3ssakk8h&#10;mPX8K0pVTznDYMRHcbccVAqxGJUX5WJzwcn/AD70XAgMCsiqojBU8jHFTeUyDYAdn0wKmVVijBCR&#10;jgjc78/pUCI8iEkLjnG0HHtQBVlWYFfMDMmeMjH9alt3QuzLIq45AVtwqb7M7gK1uNh77+hqQwql&#10;v+7jK54AADfnigCokYDMGch26DPWlzIuVIO09cc1YTfCoXl2xzgDgU37SNpVVuFI6qI6AK58zDFV&#10;yBx0qVIRgNLE/wB3qnGaSRmUBlWUO3QBP51E01+ANiqy44PINPUB7WsLBgpYEYOCMkfjUL27+aM/&#10;Ivr0/XFSy6hOqbzHG7fxAAnFRNqBJ2yRIY9uehAFGoESwoTuRt5z8xJ7fWj7JC0m7OOOg61L5glX&#10;90qKAoPDcVJbujId4RGUcA5x/OmBCYwVCbC3HVjimvblcIVZV9jkE/WrDxwMoIf5vVXFN+0BNheK&#10;VU4+YrwfpQBXeIrJvUnIHID8CoWRmdVYlXJ7LnPNajzQ3gACOE6M3Q1XZEYgRl+fVscilcDPazli&#10;UyefgdOBxUkTvBnzHJGflB5zVw5VNrPyf4CadJbBF884V8fLhs5z7U7hYzJPtMi4ZlIySVK09bdi&#10;N80ZLdNqjAxVpBDl43VQxGQ23AJpxV4IGK4/2gOTigCssjqMD5ucbHGABSKfvecI/mPbnioZkDhn&#10;aTHPPY5p0NodjPI2cnI+btQAkbRI/mJA64JxwePeleSWYkxuu5erY5p21PusWZV6kHOKha1Rvnie&#10;YAnBYJn86Bak/wDpLYRSCTzvYcZ+lQyyXESMrCMjv7+9RtDPCW8u6YKDgFhj8qgufO3My3Cyrt5w&#10;vP40DY6WSdE3qyqpHr1qsJGJ5ZVJGeaje/mT9yEVgMfSpZDdr5bERquOVJGaaJK9zcSbQDtaP8zV&#10;LzmYnGCAcd6uyORHlYy2W+boMfhVDzZVAAgqgOjAALkRBiSOhwasrjCqICcnqW5p9vbkABVEZPyk&#10;g5q8qGHcDKpZSRnGM1Fx2KM0QafY0LeXkAMG5FTRabHKTJHGzMuc5HpT8wuxVn3PwQd3Iq3CVhVi&#10;8+4dcYJ4IpXGUJbZVwGTC/XFK1tIJVPMYOMd81fEyOzbmXaQcfKOKgP2o4wqMn8OW5/SkBIIVEiy&#10;KSWJxknvT5I5DK0Q5cdOQBijYqhQRhjyQDwKSUORwMsCCMvxQBaFvCI/30i5PcN93p6VCY/OmaPM&#10;SxofmYH2qCNbrzo2EkG3o4IyRUaXsKXJVYwzI+1hmgDQm0vy52mi2zJIo2kydaFso3BkmKqAdpUH&#10;JpVuvtMvETHLYCqvygd6gubO5iUNmd1z/CvagCAwWNvnfHMzdfmPH4UNNH5OYAhCnG09c1Ks6opZ&#10;Q7gjOHz/ACNOSZQUlaFoyQeFUU0wGJ/aGQIFjdXGTuyqqfSrcscgjQyJDsB6h+c+wpIZ7ZRyzLIw&#10;z8+Sd1SyXPmMqPbzO398jAApAUZrdgY3VGYE8nPGKlGFIVRsJO4OFANWpbpdqqLUEYyMsDg1nPez&#10;XEgDRhQcqwUYBoAsteXiM4IBVhkgDIx61V/taVIZCkQLjgKF7VYSUwxY2O2cYHpTvPeJ2VIFAk6F&#10;hn+dAEces3zWymOKQfNwQhx71M7NJtaRWUud2HP+cVNb3DyIoKqVAyPl6VZmuFuE2YMrKOoHApDs&#10;Ulke5jUYXgZ+91/Go5md3WGNR6PjnmngCNvNgjQv0bLn5Qasxy7I9zwhpGOcJnmgCK0tPPUgSIjB&#10;QM7s4/CrAgSMjMvmHH8Q281L9qgjBkUCLBwAOd35VCl4rSSbIwxxnDc5ouFhlxJLvQRRhUzlmL8Y&#10;9qDHEX3LMPlAYAZ+uKZNKGITeiYPJJBxSRzrG7H7RC+0dl5/EUAVLzeZd8i5B4A2k9fbvToLQyYZ&#10;YlXCHHz7T+VaImillVpCrMRwoOPrxSbFwFWH92RgE80XCxXjCxyAXCBmX1b7v4UCBY7gnzQo+8q4&#10;/WrZtoQ252VkC9lJY0rxq3FvuUZG7OeePftRcLFP7LJIuZWOeoKjANLsht2CKQWIGSD2qbycFQ8Z&#10;PzckNkY9hUSWVvDdyM3yLkg7iAR+ApjYk3kg7WlYI5BUx8sPyqNLQGYiOd5MDPzv/Srn2KNY3ERj&#10;+YfLzux7/wCTU/8AZ87uvlsTt+VSThSO1ArGXL5gZF+cg9MLk/zqWeLZAPNhuFfdt+ZcZNLPa2wk&#10;kP2grKjlEj3c7wPTHTnrSL9rIzK7tGDtYqckflRcCAW8cfzxiVmK8KPWnBZDEwEcZITndgHH+NMf&#10;T7hoVkhnYqCSFk4OO/U/yqA3KIPKkgj+Y4OELg/4UCIYvs0c55UlTkqDxVzKglfKXae5I4NNj+xu&#10;rcpEh4I2j9Mc1GHtFm2eXI0ZG0cEj69KNQFFtbRyH7VbsWJ3DA4P60+adXAhjXb6IenX/wCtUcMs&#10;dvxHGWbAGWZsAfSmSzQtMFu/4/mHTj8qNQJmSQxMvlrvB5Ctmmm0yu12OAerYA+lOSS48wvHDH5e&#10;SUVXwSD06iocoYyHDlkbJALAZ9KAIbuNk8sA5Yfe24wKRluNoMUYPQFxIDVo+TKSrAhx0YevvUar&#10;axNhw24ctxkAmmBGXlyMRFgGxkqP8afIZP4UALZxuBAHvxTA1skfm7Qu88DkY+oqG6nhh8sMHOTx&#10;tGcUwLDxxbY90qCcDONvBH40jxZ4mKqT1KjmmPIpy/m7hx8pWovNhmaRGCg7cbz8pH50ARTweUML&#10;OAc5bAOSKktBFGoYXXLAggnIzTSEbKC8beGBALZH4cUyeGV2/eKc9jn/AA4oAjulundh5ok5yCDx&#10;VWMSoHIkV1H8IB/HNTi0uGuGwyOp/hzyPfFQyQPES6BlJ+9zxTJ1K8koMqqsCjjPFVXlUykiPbgf&#10;dHBJq99mmeVnCrtI6A80ksCIm4rGWH3QG5z70wM6QsTmWNlZu45zUL2wY5F0eOMKo4q7IrMylsKx&#10;5NVJoxHKwFxjJz0oA7aHG0Fep5NW3ctCFkjBHYZ5zVe2tIPOdGlkRVJDHGcYOKty29iCEMjuvrnq&#10;ayuXYhFsrlWeNQehGOasMC+BFEAFGC27oKhRo4FwjEsQcMTwB6VDvCqp87BIOd3APpTEK6qGePYg&#10;ONx3HiiKS5i2qPKO7p8o+WoLpGYqyv5m5cjaeoplnaxzP5WySNj0JOaALjQsxSR7kYB+YZx+lKYZ&#10;DA3kzNIgIPynP4dKelu1u3ltlxxkjvWjFJJEFwnlHPykkYFA7Gb9lZgCgmDEZIC4phtYBJl1fdkB&#10;iB1PvWhcTvvZzcqOOdvc1Q+Yl/L+fd8/PSgRca63KIbXMKKSGIHWoY5JQnyzNtI+UMMgmobZmaJl&#10;nYRcE8Lnj1q1BahIiiFpEzwSemfSgDPVhE5WYuWOAAABzV8QyhVckEY5LEZxVoWjgpsJJXq2RTJ0&#10;kjU7pM887jytA7Fdt0JjwsRBIKkDn6ZqeYTTRggMMkfKxyarNvjRW3q7heQMc89arfar5t4YlvUr&#10;jgUCNEW08expygAGOCM1V+yOGBRjg9SHAI/Oq0PnTFtu5lJ4JOSDVm0eRZPLLJuPXceeKBjoLW6R&#10;pHKMY8DaCcnPrmpYzKG/dEHnq3OParqrMygrEo3feG88ioWkjRtjW3lljlQo6mkOwu64jiJVk4JA&#10;AUDPPc5qOMmaTdK4jyeRuGCfTrVqC0mkbe7EL0ChaqvEyZDxlEViW3Hkj1ouAnk2aRSFnJOf4XPT&#10;0p0MiyJ5cIZYiMgE5IFPFqoIdWL5wVUHp71N5kcKDzBnPUL/AJ6UgFcBo1VCiuDgAp+VVDfi1XYp&#10;Q5A3DPIP0rR+1wzJyhwOz9Sf8Kybi2KzpIqR/N/e447mgGOjuklHlzxpuzuxtHPTqaerW77xbInA&#10;Ax5e3NPhdJEO9Y34xg8GlNwLf5njA3cNs+b8PamILWMW8qsY0GGJBL5NWpL3DKGlypO4IkecCqyz&#10;RZRnUDaepXiluDtcASFTgkcde+OKQyeKeCW4DrEyNnptx/OmXF3AJ8Ayc8ZJAH5VCqrLIrOsSgDO&#10;7lc+3uatC2s5TvkZUXAwpOc+38qAIEEDHySFUH+8/wDL0pr26FiViEwA5xJnH496a8cD3TRxTLGv&#10;+0h/nTxp6q4eK6AKHnnIP0B6UAS26OJSkU6hcZ2Bc4HpUuyNMM6llYZODjmq++S0G8y7lx/Co/xp&#10;JZsRmSZiin5sDHSgCWdUhYMFUEnn5QST9T+FNidtoZmlYjGAXxiqZv7O5RSkzHDZXceaLqKFgrPM&#10;+XAC7D/OnYVy2btcYGwc8nOSM9RVa5mhLhM57goBxVWDTxvPmu3knorclvxFTj7DZNhYCSBwGG7m&#10;mBDcQ20r7njypAyfbvyMUpjEYBieREA2Kh6ClkvxnBt3MZbOVUDHSpJLqNlAYMseOWAzyenT8KBF&#10;O4gZpWkJZgBj5eMnGahWCFSHH+tUcmROlXpZoC5Uhj8o6nPSq7LGEOJipZvn3KRRcBhjYMWDAqwH&#10;Kmmra7sNK7mJugj5wc9T+VOlhhjbJwF7MX6/j2qH7VbIhdZU3/d++TT1AJi0bkFvlOOGqLdbPKqe&#10;YA5+Y4PXHQ0+KeNotu5jIRk+h6VGbSJnViwBPHC80wBxFt2NNv4yAe470ZjCjy87/TaDRIsG+ONW&#10;TrwTgcVAptRIHSaQgnhscf8A1qAHI8seTIQcEZAHbtTC8bLlk3luCx61Ym8yJ0CYZCAAf6frUzwM&#10;sBMEbyMRlzgED8aAKW8MxhLbR2wuM/jTprqVIFYEN0Xkd6hmRiDMJzApOT8gOD+dRXLg2omE7OVx&#10;hgOvagCyzLJKAu0AkBiQaaVlcsrhVUZ24yBiqELO3z+dt4y3mHnr6USXkCSeZ9rK54wFOKdhXJrh&#10;UgWMrdKZD95MHgH39aryox8t5ByDxg5pVNvPmUu47BCOajmSLflnZhnuCCDk0WBskRhMu3CnHG51&#10;xmqskcRf5o1yOKkmi2xr5UqhSO559x9arta7sMbjBIzguKYjrYXla5nxOF3MRkjng1ZeG1EaxtIH&#10;ycsI6VZdPlu5g5JCu2DuwQc1NHPbK5MOwovqeT6msiyibS2thlo5SGywG7Ix/jU/m2MiESxeU33f&#10;nBIHvVppDLHkGIrk4z1PGetRzCEoZB5L5IxuYjH1pgLHbxKVYTl1HaFOAKHRkYOgOwggk1Smv4U5&#10;dE3qThVBx/k01dReVS0EexchtoBOB3xQIuJNMrx8fIRjfyMD61YkmknuFUSxkAZ59KiRzJZBnRA5&#10;42shJFU4rzT7efY8TLKo5OzOccUAW58u+ECMcdCTwaqyWd2q5KsNw7Hikn1SfziIQVXacnPtxxUu&#10;mi7vmDeW4bGC8hyooswJIYBA/wC8mJGOQTirSXFqIx+9ZPl5UZzTTYmywZJw24BsgcfSmXJtrgN9&#10;nZ1nZt2VGRigBRqQiLKXeRCPl4xg/nUEk9u7bizMzHdsY8VDJpxaU7rqRinJ+XpVePTGlxKlwxKj&#10;BjKj1oGWRdW0sjlYwjKuCQDjGatq9p5al5FA3cLswRVBrMSFY9/l5IBYLzn39q0be1t7Nc+YZw4P&#10;+sHUUCEa6tnl4OSq4OGxkfSleG3iiSSMKSRn75zSiezFyPLiRj0Jzjb/APWomvfJt2UwDBJzk8jN&#10;Fihn26ISfKZMngCNjyO9SJqdt5jRmMkr912HNV45kCERxIAxABx9P8Kuw5URl7NJcHkZ4NISGSXe&#10;EeWSRmjIGFQYH4nNMvGW5w4QYC7AN3J/Wppyl0ZTJaJCQMhAen4VQnM0aKhiiDA4BZjn8qAZagXy&#10;kX7+7bg+h+tFvHb+awYEqgA8wOeD6delVbO6aFyDFOxORyOM+1X5oVLnGCoBOyNMZ+tADXtzGw3M&#10;Ps/LK2cCmJdQOzQmRHbj5sEhT61P/pM83lQ26FAuAWbviqJiuC7uwVH6eWAODRYLlj7LtYbYIfLY&#10;4J3YOP6ZqH7BESyyXMcRzkYJ5+tCRtsQCMhi3OTkDH86WJSyjfF5iGX5mEeR9fpQBZs41i/driQZ&#10;6kAj/wCtRcktKRL5agDgAZI61n6k9xG0f2KJ48N8rr/Evufwqmtlqp3XElyMM2ApJJPsMCnYDXSG&#10;QjesweMdFK1niSaP5t4kbJ5VT8vNSJa3sLRCS7VIz1DA5FbKJZREPdMpxkBQMbjSAqxqCQWZyrDd&#10;nYc5/GlKSvcMSiBSMg7efxo/0bz5DO0ajGVBbp9OKrBbN7lo2vGbPGOoI9QaBlhylsSk5QxOgGAn&#10;f+femP5bv5KzBE2jaSOPwqOzitkeSNZBK+ckN65p0umwTgvG6ghxn2yKBXGC2iyCVg2ZwrBOvrQi&#10;J9oCROEUEEl1OPypkKSwpvhLSR/3Wb9cfnS380a7XhuVGecFOf8A9VMRdhKxRsyTRTIeOmKr3UyO&#10;21FEakZBzms9buVGLEKQy4wV4ye9R5j89RGq7Au4gEjPH+NA7j5NRhG+FI383POGwKrnVnt2MQgP&#10;LcYIJweozU8RSfdvh2ktjdn1pYFltp2xsMa9S/bGePxpoRSRrkA+TGqMOBvYA5qaRNQ8sGUsWbAG&#10;xfu1ZZX2bjJGd5yzM5O326VMks2/bNcGVD3iz8vsKGBnyiaePaxdgmFbjqcehqNLEIvlvAXU8gsv&#10;T8q1p7e68nKXUuzPyqTkiqQSadwJ55VJ4HsadwGlJVEbxRROoXcwA4OafPCz4YLGsjdD2qyzNAgT&#10;arqAVZzgH6VnC2YyLuLjuqkdD370AE+yIAP5cvcAHoabIQdgEUYBHPAJ/WpSPLmZZ44doACsOuTT&#10;IoY0kEi3CIEOWWNyD+tACRh5DHmVgoOSrc/jzTJrppGaNoPMQH7xGBj8KjuI5JlbyS7jPyl27VC8&#10;ssUS4G5dwBCjPNAFsxWbonkRqHXqr5qs9/b2sjI6g7AcBF4JP17UrTPIuDII8HkFOSKhinEeRKyF&#10;SCMt2pgVTqSvMrOmVJ5Tb/WmTi3wCkRK5ywb69qvMFuQ4gMQbglR0rOms7sOSsRWIn+Dk5zTJHeb&#10;bo26NGGV69cHipjqInEZdo/lIXBQAcdziizsN5cyCVfmz1705tJaVQtrE7lTzvPWgLEMlw3mNKAj&#10;rnoF6e9SLfRlR+4ibA6mKqk9pMkapLNHGoHIXPFZDyqHYfb9gBwBilYZ22oabHcvIscriRnJLIT1&#10;zTYPD94iEtOXRRjr60s11JJqAVGXcGKkHk4yfSp7icoQsjsrL6NnNTqMuiwX7J+/iBYAfLvwGxUj&#10;W6XKBkkxxsAjXp/+qqhlee3UNvVAQA+M/Xiq5dbYuCxKk9MdBSA2I9NtoLwFy8z9SVI4+tXPPhdW&#10;SFMPn7iIeR6E1ixX6CPbG+6Tdkr9KWa6upJRsmCnGcDJ4osBaaTVpbtFSELAxwC3f3/Cnf6SUljJ&#10;jd1OCRgn6VBJJILfcJsY9AcqfpSRwNMRtl3FgQwxjHFAE6uLUM0kAeQAEhgASKUaxfl/3VkqwAjG&#10;Dk5qVY1t7c/uEkYYxu+9/OngyeWHmdUYfcGP50gM261i7lbYVO4HGAvf8qSCGaRZRPbSFtvy7eCa&#10;uzxbLiNzcogGWOFBxUs6xIA7z+bLgiMK/APb8KYElhFeIjLeWczRuNoXfjNOa3jhLmOFYI05Yl/m&#10;xUlrJJNHtl2OFORtkJ5rGudXtFlmzErygjjscZpdRosSrZzOpleVVyMOeGNQRRsx+R5ZgPlCKgyP&#10;1piXdtIyvLbqzMQRvbpVxVjjZvN2pGzgjEnt7UxGRc6XK0mJrmSME5+cdOatyWJLZW8SXbg43ZK1&#10;fitbWaZ5Ht94PGVbJH0rTgW3SaNoURAq4YMmd34dqLjsYZM8A8whnc8hm4B+lWl/tNYVnjuYSrD7&#10;oXgcdDVy/sYdVm5siVQ4/wBbgGq8Wmw2jvCrosaLudCpOe2M59/0pXCxFDBcXEDTSKJJM5JBxx6/&#10;nikNvdWreclnIFb7xlkBOfalt9aEV8lnbWOIXG0OuRt/zipJjO1wSGkgRj8yMCy//qouMtxvtAhW&#10;3Rm7uP5mp57KR0JnuBHGrZAV9pYe+KwZpXVlRtSWNAMfLEScD3zV9NQs7a3yC8zgZIbrn/JosFyV&#10;bXIMcN0wjXcQF7j61VEsumTDyIPtLEZaR23cce1VJJZLu4VkE0Ub8FcbQfXFIbac3TfMIoQQFIY5&#10;A+lAtyT7RdSOxbYoBzsyMhs8E+1XILp4DulkkVXX5lxwD7UQRDMpjaWVI+GO3AOe4JqtdWlxISAU&#10;hZudz5zg/hxTDUsPqcTIrrudcYHqMe1T28oubfPmOYn+V8cfh/n2qlbaG2nolxJLHIQeoYnOe9Sy&#10;/a/JIgdoiGyNmOfeloMuz28rxdRsiHDOpJz/AFrOlM1vM37k5HzE7C3UVdt2upljN0+I/wCIbgPx&#10;571rvGkKM9vyJcc4JP50gOZS2mctO6h978Yzux2yKnazh2rOZWSbOQpX068VJPqlxZSSGW2Ix911&#10;PWs+01SSS8MDWrYB3uzP90fzp6i0K97ss1JCStvYDcgztY/5xRB58iScEAgkAjgnvWgt3HM0pG1e&#10;TgHjNRCa0t/kkPCnggk5pgQLcTbtkCFVI+64xgcf41niVjJJHKu5mI2+/PWto3iGby2hAUk7TjjF&#10;Q4S1SQxoPmIC4Gfz9qBFSXyh5TThgzDChemfen2lwkshUxJhRtwy5qY6eLvKFgsiHcNjZBHr9aqv&#10;ts7Z5Y3+6dpKnJJ7gevanoBoLxII4RHjoct/nFZ13DNclZI2Qk4LE9ceg9az5S8TNKI7lTwxyvU+&#10;lRW2orC6m4JG4/KGGcUWA2Jw1uI7V5SEVMpGUB4PqD/MGrURuDDthifhSFKqHGT7kjiqS3iBmk3t&#10;93agVFI/WnSzBEj8ly4Yj90QQuc+1FmBf83UFXFyYguDuOMEAjpVWbyo4t6XjeacZwoGeKpW80oE&#10;jSN5hc4IWTJT3ANWHhWSNix6LkFhz9OKLAVXgcOkEd6xyOjDG7PP+FXUcD908uG5ySOM+5rNZWSb&#10;gM5jAAzx19KhMs4kYcoGYMrE9MUwLt5BIjEwTJOxPRQaoRwvulWRhuA3Dcc8elXLc3pnSNyFbGNr&#10;dx9a0I43mXa5jODjggGgDLaGUqTGuSg5RccVJ/Z4lXeIJkkYA4R+pz7dKnv47e1hkZZA0ik/KTwe&#10;OcYqC3vEiVJ40YhlIbIyo60AJPCHtAHR/M2naHIyT/WqKWEMchkZZF3gfKRntj/69W/tNu1z5MNw&#10;VcAEEL98ex9qZO8s1wshVtrZH3ueBTuFiGXTIpXGyQJEx5+UYJqb7PPCxELlkGDuJ61QuZlgn5Rm&#10;weFzkD3qNL9X3B/MR+wHTpmjUWhoz309lAq3MX7wnHPoahW8H32JjJHKJyf93Peop5J7liwlAUEA&#10;eYMn1zWW0tx5wbc27dncy9P0osFy5sF6kjWspYEYfOPl9c5NVv7DmuvnVYQAdoLnBPv0qubgxkyC&#10;PJ6dOv1pwu3GQFIGegNMDbW5WO8mnkjTc7kgEdBk9Kk+0MzmWIlkXuR0NVXUxvNvSZ9rH5T9elNO&#10;pXMUbRx2r4bAC470rBcvPdX8aBt8ewnHTJNQ/NI26OXexHTd0qp58t3tDEo5yCvYe1OWCMn97MsW&#10;08hTkt/hRYRKoNvummiVuPuoxJY1sWWw243MkbtyFYHfiqEMljHGzRXTsSuCcjn8KfZSW8EoczPL&#10;ISSvTp7j1pDRrx2slpbyXUxbgjCk8YPfFSQamJrjDkJGRgY71jyy+Yr5Ls7H7hPb6UQuvlbZQRzn&#10;6GlYZuyX6CTcixKkSnhOpNZF5qDSD5YpQCDuXHHJ4qIt5MSvGY1XvjqaWS4At2eWTJ3ZUY6UWAet&#10;xFbJvud7lhtWPPJzU0ZjunjVEO1myQeT04+lOspYHgYxxLvYZ4XkH60+7mldD9miVGbocDcaAJWR&#10;CUVYXAGcruI5+tVpZniX95CI41OT84yoqjcNq1xcBmkIQ/K2RwB64xVmxicrIHkjIA5Lc7/pRYCR&#10;FglIn8oZHKjdn34q/Dclrd5lhxg4IOOR/OmSMI40ZNhLnA4/UVQu2UzLumnLg/MykDb7UrAa51hI&#10;rVSJoxkleCTnHaootQ80AoFXBzwpOTWbZG3IUbFYHAHqD6ntV1Y544sxBFjwWBB5Y0WA0DewizWW&#10;7idmZ87nGM49B2qqdbc790D+SeTlvX0qi7pmN3VwGY4VeQG45xVlVjmVY0gD4PzLk5Pv7UWAtQ6r&#10;5zhY2CY6HIAB4ouLiOSXe9wzyDghTkCs9YrS3nSOeNW2qc7c4J981D/aCRMyRQgLjcSFzmiwFmTT&#10;2P8ApEZZSGBPPT9amaKKKbEpzuA3AtgA8e9VrcxyTGby5GULlVbPX0q8+nrfp+7M0MeBkgAjP17U&#10;AOFypPlnzsdFPAGPUZqzA1tHIHZWBXoGbcSKrWdkNNUhmeUkcoWy31+lZ0zzG5YnO3JyCMZB/wAi&#10;kO5tTX8CyZiklJBwQpGP1qQagkzlRkdieMnp+lYTy+XbRRWtvNK5wSAoIbPYn86c062LNNFa7mZT&#10;kY3flRYLm3fz28QjWK3kfdySGxt/ShPLuyFmDhVHDZ/WsJtQkuXfdHNGrfxScAewpFi227N9sLFh&#10;uCM2MGiwXN+eGNnXdeRoRgA4yT+tTzXNxGscfmyS4U4Kjjjnn8q5iWC4lypckFRhQKswadqlrbrJ&#10;AglBbcEkPOaAuaVxNHdbEZmwgCsGwRjvTLe3jmz5sQlUL1PAAx/OsyVZpZBHL5a7zgx5H8u9XLWF&#10;4ZDbpcITtyfm5osFyUPZ2cxaS2j2g8kNg4qCe/tbq5FsilA3K4OcdKXUkszHuADzKMMynjPTmsVl&#10;uIYXMLF5pmYZYAFBx79aaQM1xawCTfGzEYO4M3Ss+W9khulgYPtyQdrZUU6Ga6kt9u1QFw5bqMDP&#10;X86jjv7KYBLgfOeWw2BzRYRYa5jdI5S4RlO1lB6+9LaC3ui8dxFM0cbbuW+9nqff6Gsc6Qkqv5E/&#10;lofvGX69BU8EKQ5Wa/KqF4KZOfanYDr9M0OwmkZI5Nke0gRucZPr04FUNS0RYLk2/nQybW6hMqvr&#10;zXNrfKisYL2eSRlxjkAntTrLV51tvInVtwO5n4z1/wDriiw7mpcaZZQSB1QyybuTGMYqq0U0N0X+&#10;0/Jt3BVXO0UyG/tFQNcTyNgnjPX8qhkvXikOxdm48YHQZ7mmhXL8Xl3NyjTRhh0KhTuI9eP5VFcE&#10;yb2hyAzbTgcH6/571XkummjkijmV5BnJIBx9Kpr9pj+WS5IVhgjHQ9qALjR3MUKwlzvkOVbOFzVE&#10;reRcqd7upC9wOegp01xKsmxHLbRznkED0qvFqE0JG1Q3l+h61RJOkWsCUqQ52YJ3L/I1OLmWGfMm&#10;7cCPvDp64omvLu7mDGUIjDjB24IHPXrVCaeSHYXUtGTglcnv1paj2Nma6McCCyaKTzkLTAodyHOR&#10;nPH8+lUFvY1TE8Uo8wEFUbKhvXAH86rS35SNTEcK+fmx39P51D9tmix5kb7FGQetNCuWIobf7STG&#10;XGT24I/DtUMlqlyG/wBJlR1Yn5mzj0qZNQ3sblIkRWAUhM8UtzM5t/uOF52OB78UrgVLaC5gzukW&#10;U4OQB0H+eap3XmGUiG5OCvXbx9Ks292drCRj90h8jG761cCaWY02hU3gFvlzimBQtLaY/vDebRjD&#10;KRkVLeXKeW8RRTg4Dk7cjtxVwG0uleGBm8o4J2pyeoIFU7rTIWibYoEx5LZ4pAVRHbSW+HLqS3yj&#10;Od/4+lQ/Yg3KTqmOCpXJBpv2fy5FxcocNxg5qRryZGw6xknn7lMC3cXM0t1cbOIjI2Rnk81JG10V&#10;BtgxOQf3j8cUUUALOW8ve+S27G1DgUyJ1jTzPIUrn+I5NFFAETakkEuyONRu6ZGeDVyGcSLuKqjN&#10;93A4FFFAFtJ3VHPmbh3wMHP1qE3LSnyotwXuWPeiiiwXJkh3zxJPuCnlvLbr+FLPZTZGwkx7cYLY&#10;yKKKkofZW8jNgOwCDcDu59K3bOF7ZFTI2ofl3/MfzooqWBVur43DrHMQNvdRyeaSM20kBBQiQ9Dj&#10;NFFMDPmSVBs8zhScE8mkkikRQ4YNlcscYIz6UUUwKI1ALvHWNeDlec/1qzDess0a4+VVyc9M+tFF&#10;VYm5Il/CJRJubzOuTn6YpqXLwzySxyuWySxJ4H+NFFKyC5JDqC38/wC/aQCT5cg083aWcmECkYG7&#10;g8Aj9aKKT0Gi0niLdEFjgXcAc5PHahdXZpGiA2t25OPyFFFKwXLa6550kduY1MqEBiM8/iTT/tqp&#10;lpIlyRlu+eaKKLIdyK+16K0eOKM4yuGG3gN9KqnWp2TzNse3bsbIyQcdqKKAHHVDsQuNyomQNv8A&#10;jU51HcVjNur4UsmT0oooAtDUpVhSHy1LsB04q0uqSKh86RolUfwqDiiikFzOupLOPF5h5WP3eMbR&#10;g1TXUPNljd1Kxlc8c8e/rRRQgEWWQlpnVRlsgrxwemasBrJVffb7pOF3Zx+dFFUBQlhttsrvJLGC&#10;MkISahitdOuLORw0gKLu+YZOP8iiikBPPCDZfZnvJPIUq2CvOOp/n61Cv2JZFMEkrMmWKMODxRRT&#10;AviW2QFcmSMYV9w6d+KYmn27hFE5VGO4IF5I64zRRSuBFJooRGa2XlQSWJ5pfs0aRN9qdxMo3HBy&#10;MAdKKKLisMiltELyiIPu+4cYNRteTkrthjEbAOMD1oopjM+ZmfJXMZYdB9cUqmKaMRyxjcx6j6//&#10;AFqKKokIhcvINvyqc/I7bgPp+dSXN26SMigFQC21ugB60UUAQG1imQSPKyl+Nqj5QfpVhIGtY/vl&#10;oiO/Wiik2ND0ubSNV3KWUnGMdDTmvIwjKsjIgGMsNxP09KKKYFLdE92AYEIY/KcYP40t4kUbLyY8&#10;EElR6iiipuFhBp0Mlv5zSTKw6Mj4JqCaTbb7IWb5RwSeR14PrRRTTBme8kjOIZ4kO8AYU+veqrrF&#10;FIyCWYYPfmiiqQj/2VBLAQItABQABgAIAAAAIQCKFT+YDAEAABUCAAATAAAAAAAAAAAAAAAAAAAA&#10;AABbQ29udGVudF9UeXBlc10ueG1sUEsBAi0AFAAGAAgAAAAhADj9If/WAAAAlAEAAAsAAAAAAAAA&#10;AAAAAAAAPQEAAF9yZWxzLy5yZWxzUEsBAi0AFAAGAAgAAAAhACZfpmeBBAAAPwsAAA4AAAAAAAAA&#10;AAAAAAAAPAIAAGRycy9lMm9Eb2MueG1sUEsBAi0AFAAGAAgAAAAhAFhgsxu6AAAAIgEAABkAAAAA&#10;AAAAAAAAAAAA6QYAAGRycy9fcmVscy9lMm9Eb2MueG1sLnJlbHNQSwECLQAUAAYACAAAACEA/JYw&#10;894AAAAIAQAADwAAAAAAAAAAAAAAAADaBwAAZHJzL2Rvd25yZXYueG1sUEsBAi0ACgAAAAAAAAAh&#10;AO/LZFrxYAAA8WAAABUAAAAAAAAAAAAAAAAA5QgAAGRycy9tZWRpYS9pbWFnZTEuanBlZ1BLBQYA&#10;AAAABgAGAH0BAAAJ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9" type="#_x0000_t75" alt="http://www.slv.vic.gov.au/pcards/0/0/0/im/pc000266.jpg" style="position:absolute;left:476;width:29051;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XX7FAAAA3AAAAA8AAABkcnMvZG93bnJldi54bWxEj91qwkAUhO8LvsNyBO/qRqE/RlcRpSCF&#10;Fhp9gGP2mASzZ8Pu5qd5+m6h0MthZr5hNrvB1KIj5yvLChbzBARxbnXFhYLL+e3xFYQPyBpry6Tg&#10;mzzstpOHDaba9vxFXRYKESHsU1RQhtCkUvq8JIN+bhvi6N2sMxiidIXUDvsIN7VcJsmzNFhxXCix&#10;oUNJ+T1rjYLj59Pxw1zleXRu3F/b9+qim0yp2XTYr0EEGsJ/+K990gqWqxf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YF1+xQAAANwAAAAPAAAAAAAAAAAAAAAA&#10;AJ8CAABkcnMvZG93bnJldi54bWxQSwUGAAAAAAQABAD3AAAAkQMAAAAA&#10;" stroked="t" strokeweight="2.25pt">
                  <v:imagedata r:id="rId14" o:title="pc000266"/>
                  <v:path arrowok="t"/>
                </v:shape>
                <v:shape id="Text Box 5" o:spid="_x0000_s1030" type="#_x0000_t202" style="position:absolute;top:18002;width:3086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6C58CD" w:rsidRPr="00D67D77" w:rsidRDefault="006C58CD" w:rsidP="002B5B31">
                        <w:pPr>
                          <w:shd w:val="clear" w:color="auto" w:fill="FFFFFF"/>
                          <w:spacing w:after="0" w:line="240" w:lineRule="auto"/>
                          <w:rPr>
                            <w:rFonts w:ascii="Calibri" w:eastAsia="Times New Roman" w:hAnsi="Calibri" w:cs="Arial"/>
                            <w:color w:val="333333"/>
                            <w:sz w:val="18"/>
                            <w:szCs w:val="18"/>
                            <w:lang w:eastAsia="en-AU"/>
                          </w:rPr>
                        </w:pPr>
                        <w:r w:rsidRPr="00D67D77">
                          <w:rPr>
                            <w:rFonts w:ascii="Calibri" w:eastAsia="Times New Roman" w:hAnsi="Calibri" w:cs="Times New Roman"/>
                            <w:noProof/>
                            <w:sz w:val="18"/>
                            <w:szCs w:val="18"/>
                          </w:rPr>
                          <w:t xml:space="preserve">Source: State Library Victoria, </w:t>
                        </w:r>
                        <w:r w:rsidRPr="00D67D77">
                          <w:rPr>
                            <w:rFonts w:ascii="Calibri" w:eastAsia="Times New Roman" w:hAnsi="Calibri" w:cs="Arial"/>
                            <w:color w:val="333333"/>
                            <w:sz w:val="18"/>
                            <w:szCs w:val="18"/>
                            <w:lang w:eastAsia="en-AU"/>
                          </w:rPr>
                          <w:t xml:space="preserve">Newey, John A. compiler, Altona, </w:t>
                        </w:r>
                        <w:r w:rsidRPr="00D67D77">
                          <w:rPr>
                            <w:rFonts w:ascii="Calibri" w:eastAsia="Times New Roman" w:hAnsi="Calibri" w:cs="Arial"/>
                            <w:i/>
                            <w:color w:val="333333"/>
                            <w:sz w:val="18"/>
                            <w:szCs w:val="18"/>
                            <w:lang w:eastAsia="en-AU"/>
                          </w:rPr>
                          <w:t>group of soldiers</w:t>
                        </w:r>
                        <w:r w:rsidRPr="00D67D77">
                          <w:rPr>
                            <w:rFonts w:ascii="Calibri" w:eastAsia="Times New Roman" w:hAnsi="Calibri" w:cs="Arial"/>
                            <w:color w:val="333333"/>
                            <w:sz w:val="18"/>
                            <w:szCs w:val="18"/>
                            <w:lang w:eastAsia="en-AU"/>
                          </w:rPr>
                          <w:t>, Date(s) of creation: [ca. 1913-ca. 1955]</w:t>
                        </w:r>
                      </w:p>
                      <w:p w:rsidR="006C58CD" w:rsidRDefault="006C58CD"/>
                    </w:txbxContent>
                  </v:textbox>
                </v:shape>
                <w10:wrap type="square"/>
              </v:group>
            </w:pict>
          </mc:Fallback>
        </mc:AlternateContent>
      </w:r>
    </w:p>
    <w:p w:rsidR="000E5034" w:rsidRPr="00BC5610" w:rsidRDefault="00173C66" w:rsidP="00F715B5">
      <w:pPr>
        <w:shd w:val="clear" w:color="auto" w:fill="FFFFFF"/>
        <w:spacing w:after="0" w:line="240" w:lineRule="auto"/>
        <w:rPr>
          <w:rFonts w:eastAsia="Times New Roman" w:cs="Helvetica"/>
          <w:color w:val="000000" w:themeColor="text1"/>
          <w:sz w:val="21"/>
          <w:szCs w:val="21"/>
          <w:lang w:val="en-GB" w:eastAsia="en-AU"/>
        </w:rPr>
      </w:pPr>
      <w:r w:rsidRPr="00F715B5">
        <w:t>The neighbourhood was also home to an army training camp during World War 1</w:t>
      </w:r>
      <w:r w:rsidR="00801EAF" w:rsidRPr="00F715B5">
        <w:t xml:space="preserve">, </w:t>
      </w:r>
      <w:r w:rsidRPr="00F715B5">
        <w:t xml:space="preserve">located south of the railway </w:t>
      </w:r>
      <w:r w:rsidR="00801EAF" w:rsidRPr="00F715B5">
        <w:t xml:space="preserve">line between Bayview Street, </w:t>
      </w:r>
      <w:r w:rsidRPr="00F715B5">
        <w:t>Millers Road and the beach.  Special troop trains were run to bring soldiers and visitors.  It operated for only one year during 1916 and housed about 1,400 men.</w:t>
      </w:r>
      <w:r w:rsidR="0093077F">
        <w:rPr>
          <w:rStyle w:val="EndnoteReference"/>
        </w:rPr>
        <w:endnoteReference w:id="12"/>
      </w:r>
      <w:r w:rsidRPr="00F715B5">
        <w:rPr>
          <w:rFonts w:eastAsia="Times New Roman" w:cs="Helvetica"/>
          <w:color w:val="FF0000"/>
          <w:sz w:val="21"/>
          <w:szCs w:val="21"/>
          <w:lang w:val="en-GB" w:eastAsia="en-AU"/>
        </w:rPr>
        <w:t xml:space="preserve"> </w:t>
      </w:r>
    </w:p>
    <w:p w:rsidR="00D0166E" w:rsidRDefault="00D0166E" w:rsidP="00F715B5">
      <w:pPr>
        <w:pStyle w:val="bodytext"/>
        <w:spacing w:before="0" w:after="0" w:line="240" w:lineRule="auto"/>
        <w:ind w:left="0"/>
        <w:rPr>
          <w:rFonts w:asciiTheme="minorHAnsi" w:hAnsiTheme="minorHAnsi"/>
          <w:sz w:val="22"/>
          <w:szCs w:val="22"/>
        </w:rPr>
      </w:pPr>
    </w:p>
    <w:p w:rsidR="00564CDF" w:rsidRDefault="00564CDF" w:rsidP="00F715B5">
      <w:pPr>
        <w:pStyle w:val="bodytext"/>
        <w:spacing w:before="0" w:after="0" w:line="240" w:lineRule="auto"/>
        <w:ind w:left="0"/>
        <w:rPr>
          <w:rFonts w:asciiTheme="minorHAnsi" w:hAnsiTheme="minorHAnsi"/>
          <w:sz w:val="22"/>
          <w:szCs w:val="22"/>
        </w:rPr>
      </w:pPr>
    </w:p>
    <w:p w:rsidR="00564CDF" w:rsidRDefault="00564CDF" w:rsidP="00F715B5">
      <w:pPr>
        <w:pStyle w:val="bodytext"/>
        <w:spacing w:before="0" w:after="0" w:line="240" w:lineRule="auto"/>
        <w:ind w:left="0"/>
        <w:rPr>
          <w:rFonts w:asciiTheme="minorHAnsi" w:hAnsiTheme="minorHAnsi"/>
          <w:sz w:val="22"/>
          <w:szCs w:val="22"/>
        </w:rPr>
      </w:pPr>
    </w:p>
    <w:p w:rsidR="00564CDF" w:rsidRPr="00F715B5" w:rsidRDefault="00564CDF" w:rsidP="00F715B5">
      <w:pPr>
        <w:pStyle w:val="bodytext"/>
        <w:spacing w:before="0" w:after="0" w:line="240" w:lineRule="auto"/>
        <w:ind w:left="0"/>
        <w:rPr>
          <w:rFonts w:asciiTheme="minorHAnsi" w:hAnsiTheme="minorHAnsi"/>
          <w:sz w:val="22"/>
          <w:szCs w:val="22"/>
        </w:rPr>
      </w:pPr>
    </w:p>
    <w:p w:rsidR="00584385" w:rsidRPr="00BC5610" w:rsidRDefault="00802EA1" w:rsidP="00802EA1">
      <w:pPr>
        <w:pStyle w:val="bodytext"/>
        <w:spacing w:before="0" w:after="0" w:line="240" w:lineRule="auto"/>
        <w:ind w:left="0"/>
        <w:jc w:val="left"/>
        <w:rPr>
          <w:rFonts w:asciiTheme="minorHAnsi" w:hAnsiTheme="minorHAnsi"/>
          <w:color w:val="000000" w:themeColor="text1"/>
          <w:sz w:val="22"/>
          <w:szCs w:val="22"/>
        </w:rPr>
      </w:pPr>
      <w:r>
        <w:rPr>
          <w:rFonts w:asciiTheme="minorHAnsi" w:hAnsiTheme="minorHAnsi"/>
          <w:sz w:val="22"/>
          <w:szCs w:val="22"/>
        </w:rPr>
        <w:t>In terms of commercial activity, t</w:t>
      </w:r>
      <w:r w:rsidR="00584385" w:rsidRPr="00F715B5">
        <w:rPr>
          <w:rFonts w:asciiTheme="minorHAnsi" w:hAnsiTheme="minorHAnsi"/>
          <w:sz w:val="22"/>
          <w:szCs w:val="22"/>
        </w:rPr>
        <w:t xml:space="preserve">here </w:t>
      </w:r>
      <w:r w:rsidR="00911F28" w:rsidRPr="00F715B5">
        <w:rPr>
          <w:rFonts w:asciiTheme="minorHAnsi" w:hAnsiTheme="minorHAnsi"/>
          <w:sz w:val="22"/>
          <w:szCs w:val="22"/>
        </w:rPr>
        <w:t xml:space="preserve">is no mention of </w:t>
      </w:r>
      <w:r w:rsidR="00584385" w:rsidRPr="00F715B5">
        <w:rPr>
          <w:rFonts w:asciiTheme="minorHAnsi" w:hAnsiTheme="minorHAnsi"/>
          <w:sz w:val="22"/>
          <w:szCs w:val="22"/>
        </w:rPr>
        <w:t xml:space="preserve">shops in </w:t>
      </w:r>
      <w:r w:rsidR="00D0166E" w:rsidRPr="00F715B5">
        <w:rPr>
          <w:rFonts w:asciiTheme="minorHAnsi" w:hAnsiTheme="minorHAnsi"/>
          <w:sz w:val="22"/>
          <w:szCs w:val="22"/>
        </w:rPr>
        <w:t>the neighbourhood</w:t>
      </w:r>
      <w:r w:rsidR="00584385" w:rsidRPr="00F715B5">
        <w:rPr>
          <w:rFonts w:asciiTheme="minorHAnsi" w:hAnsiTheme="minorHAnsi"/>
          <w:sz w:val="22"/>
          <w:szCs w:val="22"/>
        </w:rPr>
        <w:t xml:space="preserve"> until 1916</w:t>
      </w:r>
      <w:r w:rsidR="00DC12FF" w:rsidRPr="00F715B5">
        <w:rPr>
          <w:rFonts w:asciiTheme="minorHAnsi" w:hAnsiTheme="minorHAnsi"/>
          <w:sz w:val="22"/>
          <w:szCs w:val="22"/>
        </w:rPr>
        <w:t xml:space="preserve"> when t</w:t>
      </w:r>
      <w:r w:rsidR="00584385" w:rsidRPr="00F715B5">
        <w:rPr>
          <w:rFonts w:asciiTheme="minorHAnsi" w:hAnsiTheme="minorHAnsi"/>
          <w:sz w:val="22"/>
          <w:szCs w:val="22"/>
        </w:rPr>
        <w:t>he Blomberg family opened a general store, woodyard, post office</w:t>
      </w:r>
      <w:r w:rsidR="00AA3F1E">
        <w:rPr>
          <w:rFonts w:asciiTheme="minorHAnsi" w:hAnsiTheme="minorHAnsi"/>
          <w:sz w:val="22"/>
          <w:szCs w:val="22"/>
        </w:rPr>
        <w:t>,</w:t>
      </w:r>
      <w:r w:rsidR="00584385" w:rsidRPr="00F715B5">
        <w:rPr>
          <w:rFonts w:asciiTheme="minorHAnsi" w:hAnsiTheme="minorHAnsi"/>
          <w:sz w:val="22"/>
          <w:szCs w:val="22"/>
        </w:rPr>
        <w:t xml:space="preserve"> newsagency </w:t>
      </w:r>
      <w:r w:rsidR="00911F28" w:rsidRPr="00F715B5">
        <w:rPr>
          <w:rFonts w:asciiTheme="minorHAnsi" w:hAnsiTheme="minorHAnsi"/>
          <w:sz w:val="22"/>
          <w:szCs w:val="22"/>
        </w:rPr>
        <w:t xml:space="preserve">and tea rooms in Pier Street. Several years later </w:t>
      </w:r>
      <w:r w:rsidR="00584385" w:rsidRPr="00F715B5">
        <w:rPr>
          <w:rFonts w:asciiTheme="minorHAnsi" w:hAnsiTheme="minorHAnsi"/>
          <w:sz w:val="22"/>
          <w:szCs w:val="22"/>
        </w:rPr>
        <w:t>a cafe and hall were built on the corn</w:t>
      </w:r>
      <w:r w:rsidR="00911F28" w:rsidRPr="00F715B5">
        <w:rPr>
          <w:rFonts w:asciiTheme="minorHAnsi" w:hAnsiTheme="minorHAnsi"/>
          <w:sz w:val="22"/>
          <w:szCs w:val="22"/>
        </w:rPr>
        <w:t xml:space="preserve">er of the Esplanade and Pier Street and </w:t>
      </w:r>
      <w:r w:rsidR="00584385" w:rsidRPr="00F715B5">
        <w:rPr>
          <w:rFonts w:asciiTheme="minorHAnsi" w:hAnsiTheme="minorHAnsi"/>
          <w:sz w:val="22"/>
          <w:szCs w:val="22"/>
        </w:rPr>
        <w:t>in the mid-1920s a block of shops were constructed near Altona Railway Station</w:t>
      </w:r>
      <w:r w:rsidR="00584385" w:rsidRPr="00BC5610">
        <w:rPr>
          <w:rFonts w:asciiTheme="minorHAnsi" w:hAnsiTheme="minorHAnsi"/>
          <w:color w:val="000000" w:themeColor="text1"/>
          <w:sz w:val="22"/>
          <w:szCs w:val="22"/>
        </w:rPr>
        <w:t>.</w:t>
      </w:r>
      <w:r w:rsidR="00894F36" w:rsidRPr="00BC5610">
        <w:rPr>
          <w:rStyle w:val="EndnoteReference"/>
          <w:rFonts w:asciiTheme="minorHAnsi" w:hAnsiTheme="minorHAnsi"/>
          <w:color w:val="000000" w:themeColor="text1"/>
          <w:sz w:val="22"/>
          <w:szCs w:val="22"/>
        </w:rPr>
        <w:endnoteReference w:id="13"/>
      </w:r>
      <w:r w:rsidR="00C9311C" w:rsidRPr="00BC5610">
        <w:rPr>
          <w:rFonts w:asciiTheme="minorHAnsi" w:hAnsiTheme="minorHAnsi"/>
          <w:color w:val="000000" w:themeColor="text1"/>
          <w:sz w:val="22"/>
          <w:szCs w:val="22"/>
        </w:rPr>
        <w:t xml:space="preserve"> </w:t>
      </w:r>
    </w:p>
    <w:p w:rsidR="00567A41" w:rsidRPr="00BC5610" w:rsidRDefault="00567A41" w:rsidP="00F715B5">
      <w:pPr>
        <w:pStyle w:val="bodytext"/>
        <w:spacing w:before="0" w:after="0" w:line="240" w:lineRule="auto"/>
        <w:ind w:left="0"/>
        <w:rPr>
          <w:rFonts w:asciiTheme="minorHAnsi" w:hAnsiTheme="minorHAnsi"/>
          <w:color w:val="000000" w:themeColor="text1"/>
          <w:sz w:val="22"/>
          <w:szCs w:val="22"/>
        </w:rPr>
      </w:pPr>
    </w:p>
    <w:p w:rsidR="00DC12FF" w:rsidRPr="006E68C2" w:rsidRDefault="00D0166E" w:rsidP="006E68C2">
      <w:pPr>
        <w:shd w:val="clear" w:color="auto" w:fill="FFFFFF"/>
        <w:spacing w:after="0" w:line="240" w:lineRule="auto"/>
        <w:rPr>
          <w:b/>
        </w:rPr>
      </w:pPr>
      <w:r w:rsidRPr="00B86F1B">
        <w:rPr>
          <w:rFonts w:eastAsia="Times New Roman" w:cs="Times New Roman"/>
          <w:noProof/>
        </w:rPr>
        <w:t>In 1932, a small</w:t>
      </w:r>
      <w:r w:rsidR="00DC12FF" w:rsidRPr="00B86F1B">
        <w:rPr>
          <w:rFonts w:eastAsia="Times New Roman" w:cs="Times New Roman"/>
          <w:noProof/>
        </w:rPr>
        <w:t xml:space="preserve"> hospital opened in Pier Str</w:t>
      </w:r>
      <w:r w:rsidR="00802EA1">
        <w:rPr>
          <w:rFonts w:eastAsia="Times New Roman" w:cs="Times New Roman"/>
          <w:noProof/>
        </w:rPr>
        <w:t xml:space="preserve">eet, north of the railway line; </w:t>
      </w:r>
      <w:r w:rsidR="00DC12FF" w:rsidRPr="00B86F1B">
        <w:rPr>
          <w:rFonts w:eastAsia="Times New Roman" w:cs="Times New Roman"/>
          <w:noProof/>
        </w:rPr>
        <w:t>Louis Joel being</w:t>
      </w:r>
      <w:r w:rsidR="00802EA1">
        <w:rPr>
          <w:rFonts w:eastAsia="Times New Roman" w:cs="Times New Roman"/>
          <w:noProof/>
        </w:rPr>
        <w:t xml:space="preserve"> was</w:t>
      </w:r>
      <w:r w:rsidR="00DC12FF" w:rsidRPr="00B86F1B">
        <w:rPr>
          <w:rFonts w:eastAsia="Times New Roman" w:cs="Times New Roman"/>
          <w:noProof/>
        </w:rPr>
        <w:t xml:space="preserve"> the first doctor. In 1938 the hospital moved over to Sargood Street where it operated until its closure in 1996. The Louis Joel Arts and Community Centre now occupies part of the building</w:t>
      </w:r>
      <w:r w:rsidR="00802EA1">
        <w:rPr>
          <w:rFonts w:eastAsia="Times New Roman" w:cs="Times New Roman"/>
          <w:noProof/>
        </w:rPr>
        <w:t xml:space="preserve"> (</w:t>
      </w:r>
      <w:r w:rsidR="00802EA1" w:rsidRPr="00FE58F7">
        <w:rPr>
          <w:rFonts w:eastAsia="Times New Roman" w:cs="Times New Roman"/>
          <w:noProof/>
          <w:color w:val="000000" w:themeColor="text1"/>
        </w:rPr>
        <w:t>refer to</w:t>
      </w:r>
      <w:r w:rsidR="006E68C2">
        <w:rPr>
          <w:rFonts w:eastAsia="Times New Roman" w:cs="Times New Roman"/>
          <w:noProof/>
          <w:color w:val="000000" w:themeColor="text1"/>
        </w:rPr>
        <w:t xml:space="preserve"> section on</w:t>
      </w:r>
      <w:r w:rsidR="006E68C2" w:rsidRPr="006E68C2">
        <w:rPr>
          <w:b/>
        </w:rPr>
        <w:t xml:space="preserve"> </w:t>
      </w:r>
      <w:r w:rsidR="006E68C2" w:rsidRPr="00BF6EF3">
        <w:t>Community and cultural activities</w:t>
      </w:r>
      <w:r w:rsidR="00AA3F1E" w:rsidRPr="00FE58F7">
        <w:rPr>
          <w:rFonts w:eastAsia="Times New Roman" w:cs="Times New Roman"/>
          <w:noProof/>
          <w:color w:val="000000" w:themeColor="text1"/>
        </w:rPr>
        <w:t>)</w:t>
      </w:r>
      <w:r w:rsidR="00DC12FF" w:rsidRPr="00FE58F7">
        <w:rPr>
          <w:rFonts w:eastAsia="Times New Roman" w:cs="Times New Roman"/>
          <w:noProof/>
          <w:color w:val="000000" w:themeColor="text1"/>
        </w:rPr>
        <w:t>.</w:t>
      </w:r>
      <w:r w:rsidR="00B86F1B" w:rsidRPr="00FE58F7">
        <w:rPr>
          <w:rStyle w:val="EndnoteReference"/>
          <w:rFonts w:eastAsia="Times New Roman" w:cs="Times New Roman"/>
          <w:noProof/>
          <w:color w:val="000000" w:themeColor="text1"/>
        </w:rPr>
        <w:endnoteReference w:id="14"/>
      </w:r>
    </w:p>
    <w:p w:rsidR="00801EAF" w:rsidRPr="00FE58F7" w:rsidRDefault="00801EAF" w:rsidP="00F715B5">
      <w:pPr>
        <w:pStyle w:val="bodytext"/>
        <w:spacing w:before="0" w:after="0" w:line="240" w:lineRule="auto"/>
        <w:ind w:left="0"/>
        <w:rPr>
          <w:rFonts w:asciiTheme="minorHAnsi" w:hAnsiTheme="minorHAnsi"/>
          <w:color w:val="000000" w:themeColor="text1"/>
          <w:sz w:val="22"/>
          <w:szCs w:val="22"/>
        </w:rPr>
      </w:pPr>
    </w:p>
    <w:p w:rsidR="00FE58F7" w:rsidRDefault="00DC12FF" w:rsidP="00802EA1">
      <w:pPr>
        <w:pStyle w:val="bodytext"/>
        <w:spacing w:before="0" w:after="0" w:line="240" w:lineRule="auto"/>
        <w:ind w:left="0"/>
        <w:jc w:val="left"/>
        <w:rPr>
          <w:rFonts w:asciiTheme="minorHAnsi" w:hAnsiTheme="minorHAnsi"/>
          <w:sz w:val="22"/>
          <w:szCs w:val="22"/>
        </w:rPr>
      </w:pPr>
      <w:r w:rsidRPr="00F715B5">
        <w:rPr>
          <w:rFonts w:asciiTheme="minorHAnsi" w:hAnsiTheme="minorHAnsi"/>
          <w:sz w:val="22"/>
          <w:szCs w:val="22"/>
        </w:rPr>
        <w:t>U</w:t>
      </w:r>
      <w:r w:rsidR="005A4A4B" w:rsidRPr="00F715B5">
        <w:rPr>
          <w:rFonts w:asciiTheme="minorHAnsi" w:hAnsiTheme="minorHAnsi"/>
          <w:sz w:val="22"/>
          <w:szCs w:val="22"/>
        </w:rPr>
        <w:t>p until</w:t>
      </w:r>
      <w:r w:rsidR="00584385" w:rsidRPr="00F715B5">
        <w:rPr>
          <w:rFonts w:asciiTheme="minorHAnsi" w:hAnsiTheme="minorHAnsi"/>
          <w:sz w:val="22"/>
          <w:szCs w:val="22"/>
        </w:rPr>
        <w:t xml:space="preserve"> </w:t>
      </w:r>
      <w:r w:rsidR="0077036A" w:rsidRPr="00F715B5">
        <w:rPr>
          <w:rFonts w:asciiTheme="minorHAnsi" w:hAnsiTheme="minorHAnsi"/>
          <w:sz w:val="22"/>
          <w:szCs w:val="22"/>
        </w:rPr>
        <w:t>World War II</w:t>
      </w:r>
      <w:r w:rsidR="00802EA1">
        <w:rPr>
          <w:rFonts w:asciiTheme="minorHAnsi" w:hAnsiTheme="minorHAnsi"/>
          <w:sz w:val="22"/>
          <w:szCs w:val="22"/>
        </w:rPr>
        <w:t>,</w:t>
      </w:r>
      <w:r w:rsidR="005A4A4B" w:rsidRPr="00F715B5">
        <w:rPr>
          <w:rFonts w:asciiTheme="minorHAnsi" w:hAnsiTheme="minorHAnsi"/>
          <w:sz w:val="22"/>
          <w:szCs w:val="22"/>
        </w:rPr>
        <w:t xml:space="preserve"> development of the neighbourhood </w:t>
      </w:r>
      <w:r w:rsidR="00802EA1">
        <w:rPr>
          <w:rFonts w:asciiTheme="minorHAnsi" w:hAnsiTheme="minorHAnsi"/>
          <w:sz w:val="22"/>
          <w:szCs w:val="22"/>
        </w:rPr>
        <w:t>continued to be</w:t>
      </w:r>
      <w:r w:rsidR="005A4A4B" w:rsidRPr="00F715B5">
        <w:rPr>
          <w:rFonts w:asciiTheme="minorHAnsi" w:hAnsiTheme="minorHAnsi"/>
          <w:sz w:val="22"/>
          <w:szCs w:val="22"/>
        </w:rPr>
        <w:t xml:space="preserve"> </w:t>
      </w:r>
      <w:r w:rsidRPr="00F715B5">
        <w:rPr>
          <w:rFonts w:asciiTheme="minorHAnsi" w:hAnsiTheme="minorHAnsi"/>
          <w:sz w:val="22"/>
          <w:szCs w:val="22"/>
        </w:rPr>
        <w:t xml:space="preserve">reasonably </w:t>
      </w:r>
      <w:r w:rsidR="005A4A4B" w:rsidRPr="00F715B5">
        <w:rPr>
          <w:rFonts w:asciiTheme="minorHAnsi" w:hAnsiTheme="minorHAnsi"/>
          <w:sz w:val="22"/>
          <w:szCs w:val="22"/>
        </w:rPr>
        <w:t>slow</w:t>
      </w:r>
      <w:r w:rsidRPr="00F715B5">
        <w:rPr>
          <w:rFonts w:asciiTheme="minorHAnsi" w:hAnsiTheme="minorHAnsi"/>
          <w:sz w:val="22"/>
          <w:szCs w:val="22"/>
        </w:rPr>
        <w:t>. However,</w:t>
      </w:r>
      <w:r w:rsidR="005A4A4B" w:rsidRPr="00F715B5">
        <w:rPr>
          <w:rFonts w:asciiTheme="minorHAnsi" w:hAnsiTheme="minorHAnsi"/>
          <w:sz w:val="22"/>
          <w:szCs w:val="22"/>
        </w:rPr>
        <w:t xml:space="preserve"> the period after the war </w:t>
      </w:r>
      <w:r w:rsidR="00584385" w:rsidRPr="00F715B5">
        <w:rPr>
          <w:rFonts w:asciiTheme="minorHAnsi" w:hAnsiTheme="minorHAnsi"/>
          <w:sz w:val="22"/>
          <w:szCs w:val="22"/>
        </w:rPr>
        <w:t xml:space="preserve">marked something of a turning point. </w:t>
      </w:r>
      <w:r w:rsidR="008B2C88" w:rsidRPr="00F715B5">
        <w:rPr>
          <w:rFonts w:asciiTheme="minorHAnsi" w:hAnsiTheme="minorHAnsi"/>
          <w:sz w:val="22"/>
          <w:szCs w:val="22"/>
        </w:rPr>
        <w:t>In response to the arrival in Australia of migrants and displaced persons</w:t>
      </w:r>
      <w:r w:rsidR="00546225">
        <w:rPr>
          <w:rFonts w:asciiTheme="minorHAnsi" w:hAnsiTheme="minorHAnsi"/>
          <w:sz w:val="22"/>
          <w:szCs w:val="22"/>
        </w:rPr>
        <w:t>,</w:t>
      </w:r>
      <w:r w:rsidR="008B2C88" w:rsidRPr="00F715B5">
        <w:rPr>
          <w:rFonts w:asciiTheme="minorHAnsi" w:hAnsiTheme="minorHAnsi"/>
          <w:sz w:val="22"/>
          <w:szCs w:val="22"/>
        </w:rPr>
        <w:t xml:space="preserve"> g</w:t>
      </w:r>
      <w:r w:rsidR="00C2327C" w:rsidRPr="00F715B5">
        <w:rPr>
          <w:rFonts w:asciiTheme="minorHAnsi" w:hAnsiTheme="minorHAnsi"/>
          <w:sz w:val="22"/>
          <w:szCs w:val="22"/>
        </w:rPr>
        <w:t xml:space="preserve">overnment hostels were set up </w:t>
      </w:r>
      <w:r w:rsidR="0077036A" w:rsidRPr="00F715B5">
        <w:rPr>
          <w:rFonts w:asciiTheme="minorHAnsi" w:hAnsiTheme="minorHAnsi"/>
          <w:sz w:val="22"/>
          <w:szCs w:val="22"/>
        </w:rPr>
        <w:t>and t</w:t>
      </w:r>
      <w:r w:rsidR="00C2327C" w:rsidRPr="00F715B5">
        <w:rPr>
          <w:rFonts w:asciiTheme="minorHAnsi" w:hAnsiTheme="minorHAnsi"/>
          <w:sz w:val="22"/>
          <w:szCs w:val="22"/>
        </w:rPr>
        <w:t xml:space="preserve">wo were </w:t>
      </w:r>
      <w:r w:rsidR="0077036A" w:rsidRPr="00F715B5">
        <w:rPr>
          <w:rFonts w:asciiTheme="minorHAnsi" w:hAnsiTheme="minorHAnsi"/>
          <w:sz w:val="22"/>
          <w:szCs w:val="22"/>
        </w:rPr>
        <w:t xml:space="preserve">in </w:t>
      </w:r>
      <w:r w:rsidR="00C2327C" w:rsidRPr="00F715B5">
        <w:rPr>
          <w:rFonts w:asciiTheme="minorHAnsi" w:hAnsiTheme="minorHAnsi"/>
          <w:sz w:val="22"/>
          <w:szCs w:val="22"/>
        </w:rPr>
        <w:t>Hobsons Bay, at Altona and Brooklyn.</w:t>
      </w:r>
      <w:r w:rsidR="001C6243" w:rsidRPr="00F715B5">
        <w:rPr>
          <w:rFonts w:asciiTheme="minorHAnsi" w:hAnsiTheme="minorHAnsi"/>
          <w:sz w:val="22"/>
          <w:szCs w:val="22"/>
        </w:rPr>
        <w:t xml:space="preserve"> </w:t>
      </w:r>
      <w:r w:rsidR="007F1DFA" w:rsidRPr="00F715B5">
        <w:rPr>
          <w:rFonts w:asciiTheme="minorHAnsi" w:hAnsiTheme="minorHAnsi"/>
          <w:sz w:val="22"/>
          <w:szCs w:val="22"/>
        </w:rPr>
        <w:t>“Brooklyn Hostel mainly housed British migrants and it</w:t>
      </w:r>
      <w:r w:rsidR="00704C94" w:rsidRPr="00F715B5">
        <w:rPr>
          <w:rFonts w:asciiTheme="minorHAnsi" w:hAnsiTheme="minorHAnsi"/>
          <w:sz w:val="22"/>
          <w:szCs w:val="22"/>
        </w:rPr>
        <w:t xml:space="preserve"> was</w:t>
      </w:r>
      <w:r w:rsidR="007F1DFA" w:rsidRPr="00F715B5">
        <w:rPr>
          <w:rFonts w:asciiTheme="minorHAnsi" w:hAnsiTheme="minorHAnsi"/>
          <w:sz w:val="22"/>
          <w:szCs w:val="22"/>
        </w:rPr>
        <w:t xml:space="preserve"> here that one of Altona's unique housing co-op</w:t>
      </w:r>
      <w:r w:rsidR="008B2C88" w:rsidRPr="00F715B5">
        <w:rPr>
          <w:rFonts w:asciiTheme="minorHAnsi" w:hAnsiTheme="minorHAnsi"/>
          <w:sz w:val="22"/>
          <w:szCs w:val="22"/>
        </w:rPr>
        <w:t>erative</w:t>
      </w:r>
      <w:r w:rsidR="007F1DFA" w:rsidRPr="00F715B5">
        <w:rPr>
          <w:rFonts w:asciiTheme="minorHAnsi" w:hAnsiTheme="minorHAnsi"/>
          <w:sz w:val="22"/>
          <w:szCs w:val="22"/>
        </w:rPr>
        <w:t xml:space="preserve"> was started when one hundred hostel families started the British Migrant's Association, which bought land at Seaholme. Members worked together to construct timber house frames in a woolshed at Brooklyn, before</w:t>
      </w:r>
      <w:r w:rsidR="008B2C88" w:rsidRPr="00F715B5">
        <w:rPr>
          <w:rFonts w:asciiTheme="minorHAnsi" w:hAnsiTheme="minorHAnsi"/>
          <w:sz w:val="22"/>
          <w:szCs w:val="22"/>
        </w:rPr>
        <w:t xml:space="preserve"> assembling them on house sites</w:t>
      </w:r>
      <w:r w:rsidR="007F1DFA" w:rsidRPr="00F715B5">
        <w:rPr>
          <w:rFonts w:asciiTheme="minorHAnsi" w:hAnsiTheme="minorHAnsi"/>
          <w:sz w:val="22"/>
          <w:szCs w:val="22"/>
        </w:rPr>
        <w:t>.”</w:t>
      </w:r>
      <w:r w:rsidR="000D3A53">
        <w:rPr>
          <w:rStyle w:val="EndnoteReference"/>
          <w:rFonts w:asciiTheme="minorHAnsi" w:hAnsiTheme="minorHAnsi"/>
          <w:sz w:val="22"/>
          <w:szCs w:val="22"/>
        </w:rPr>
        <w:endnoteReference w:id="15"/>
      </w:r>
      <w:r w:rsidR="000D3A53">
        <w:rPr>
          <w:rFonts w:asciiTheme="minorHAnsi" w:hAnsiTheme="minorHAnsi"/>
          <w:sz w:val="22"/>
          <w:szCs w:val="22"/>
        </w:rPr>
        <w:t xml:space="preserve"> </w:t>
      </w:r>
      <w:r w:rsidR="008B2C88" w:rsidRPr="00F715B5">
        <w:rPr>
          <w:rFonts w:asciiTheme="minorHAnsi" w:hAnsiTheme="minorHAnsi"/>
          <w:sz w:val="22"/>
          <w:szCs w:val="22"/>
        </w:rPr>
        <w:t xml:space="preserve">Among the new arrivals, migrants seeking </w:t>
      </w:r>
    </w:p>
    <w:p w:rsidR="007F1DFA" w:rsidRPr="00F715B5" w:rsidRDefault="00FE58F7" w:rsidP="00802EA1">
      <w:pPr>
        <w:pStyle w:val="bodytext"/>
        <w:spacing w:before="0" w:after="0" w:line="240" w:lineRule="auto"/>
        <w:ind w:left="0"/>
        <w:jc w:val="left"/>
        <w:rPr>
          <w:rFonts w:asciiTheme="minorHAnsi" w:hAnsiTheme="minorHAnsi"/>
          <w:sz w:val="22"/>
          <w:szCs w:val="22"/>
        </w:rPr>
      </w:pPr>
      <w:r>
        <w:rPr>
          <w:rFonts w:asciiTheme="minorHAnsi" w:hAnsiTheme="minorHAnsi"/>
          <w:sz w:val="22"/>
          <w:szCs w:val="22"/>
          <w:lang w:eastAsia="en-AU"/>
        </w:rPr>
        <w:drawing>
          <wp:anchor distT="0" distB="0" distL="114300" distR="114300" simplePos="0" relativeHeight="251706368" behindDoc="1" locked="0" layoutInCell="1" allowOverlap="1">
            <wp:simplePos x="0" y="0"/>
            <wp:positionH relativeFrom="column">
              <wp:posOffset>2990850</wp:posOffset>
            </wp:positionH>
            <wp:positionV relativeFrom="paragraph">
              <wp:posOffset>108585</wp:posOffset>
            </wp:positionV>
            <wp:extent cx="3019425" cy="2480945"/>
            <wp:effectExtent l="57150" t="38100" r="47625" b="14605"/>
            <wp:wrapSquare wrapText="bothSides"/>
            <wp:docPr id="11" name="Picture 310" descr="Sievers, Wolfgang, 1913-2007. Stanvac oil refinery [construction], Altona, Victoria, 1954, [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vers, Wolfgang, 1913-2007. Stanvac oil refinery [construction], Altona, Victoria, 1954, [8] [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480945"/>
                    </a:xfrm>
                    <a:prstGeom prst="rect">
                      <a:avLst/>
                    </a:prstGeom>
                    <a:noFill/>
                    <a:ln w="44450">
                      <a:solidFill>
                        <a:sysClr val="windowText" lastClr="000000"/>
                      </a:solidFill>
                    </a:ln>
                  </pic:spPr>
                </pic:pic>
              </a:graphicData>
            </a:graphic>
          </wp:anchor>
        </w:drawing>
      </w:r>
      <w:r w:rsidR="008B2C88" w:rsidRPr="00F715B5">
        <w:rPr>
          <w:rFonts w:asciiTheme="minorHAnsi" w:hAnsiTheme="minorHAnsi"/>
          <w:sz w:val="22"/>
          <w:szCs w:val="22"/>
        </w:rPr>
        <w:t xml:space="preserve">to maintain some connection with their birthplace </w:t>
      </w:r>
      <w:r w:rsidR="00546225">
        <w:rPr>
          <w:rFonts w:asciiTheme="minorHAnsi" w:hAnsiTheme="minorHAnsi"/>
          <w:sz w:val="22"/>
          <w:szCs w:val="22"/>
        </w:rPr>
        <w:t>and count</w:t>
      </w:r>
      <w:r w:rsidR="00E0232A">
        <w:rPr>
          <w:rFonts w:asciiTheme="minorHAnsi" w:hAnsiTheme="minorHAnsi"/>
          <w:sz w:val="22"/>
          <w:szCs w:val="22"/>
        </w:rPr>
        <w:t>ry</w:t>
      </w:r>
      <w:r w:rsidR="00546225">
        <w:rPr>
          <w:rFonts w:asciiTheme="minorHAnsi" w:hAnsiTheme="minorHAnsi"/>
          <w:sz w:val="22"/>
          <w:szCs w:val="22"/>
        </w:rPr>
        <w:t xml:space="preserve">men </w:t>
      </w:r>
      <w:r w:rsidR="00E0232A">
        <w:rPr>
          <w:rFonts w:asciiTheme="minorHAnsi" w:hAnsiTheme="minorHAnsi"/>
          <w:sz w:val="22"/>
          <w:szCs w:val="22"/>
        </w:rPr>
        <w:t>set club</w:t>
      </w:r>
      <w:r w:rsidR="008B2C88" w:rsidRPr="00F715B5">
        <w:rPr>
          <w:rFonts w:asciiTheme="minorHAnsi" w:hAnsiTheme="minorHAnsi"/>
          <w:sz w:val="22"/>
          <w:szCs w:val="22"/>
        </w:rPr>
        <w:t>s and centres, including the Finnish Hall in a former Red Robin hosiery factory in Pier Street, Altona (</w:t>
      </w:r>
      <w:r w:rsidR="00AA3F1E">
        <w:rPr>
          <w:rFonts w:asciiTheme="minorHAnsi" w:hAnsiTheme="minorHAnsi"/>
          <w:sz w:val="22"/>
          <w:szCs w:val="22"/>
        </w:rPr>
        <w:t>t</w:t>
      </w:r>
      <w:r w:rsidR="00E0232A">
        <w:rPr>
          <w:rFonts w:asciiTheme="minorHAnsi" w:hAnsiTheme="minorHAnsi"/>
          <w:sz w:val="22"/>
          <w:szCs w:val="22"/>
        </w:rPr>
        <w:t>he census shows that</w:t>
      </w:r>
      <w:r w:rsidR="008B2C88" w:rsidRPr="00F715B5">
        <w:rPr>
          <w:rFonts w:asciiTheme="minorHAnsi" w:hAnsiTheme="minorHAnsi"/>
          <w:sz w:val="22"/>
          <w:szCs w:val="22"/>
        </w:rPr>
        <w:t xml:space="preserve"> </w:t>
      </w:r>
      <w:r w:rsidR="00944AB0">
        <w:rPr>
          <w:rFonts w:asciiTheme="minorHAnsi" w:hAnsiTheme="minorHAnsi"/>
          <w:sz w:val="22"/>
          <w:szCs w:val="22"/>
        </w:rPr>
        <w:t xml:space="preserve">in 1971, </w:t>
      </w:r>
      <w:r w:rsidR="008B2C88" w:rsidRPr="00F715B5">
        <w:rPr>
          <w:rFonts w:asciiTheme="minorHAnsi" w:hAnsiTheme="minorHAnsi"/>
          <w:sz w:val="22"/>
          <w:szCs w:val="22"/>
        </w:rPr>
        <w:t>42 per cent of resident</w:t>
      </w:r>
      <w:r w:rsidR="00E0232A">
        <w:rPr>
          <w:rFonts w:asciiTheme="minorHAnsi" w:hAnsiTheme="minorHAnsi"/>
          <w:sz w:val="22"/>
          <w:szCs w:val="22"/>
        </w:rPr>
        <w:t xml:space="preserve">s of the City of Altona </w:t>
      </w:r>
      <w:r w:rsidR="008B2C88" w:rsidRPr="00F715B5">
        <w:rPr>
          <w:rFonts w:asciiTheme="minorHAnsi" w:hAnsiTheme="minorHAnsi"/>
          <w:sz w:val="22"/>
          <w:szCs w:val="22"/>
        </w:rPr>
        <w:t>were born overseas)</w:t>
      </w:r>
      <w:r w:rsidR="00AA3F1E">
        <w:rPr>
          <w:rFonts w:asciiTheme="minorHAnsi" w:hAnsiTheme="minorHAnsi"/>
          <w:sz w:val="22"/>
          <w:szCs w:val="22"/>
        </w:rPr>
        <w:t>.</w:t>
      </w:r>
    </w:p>
    <w:p w:rsidR="008765A7" w:rsidRDefault="008765A7" w:rsidP="00F715B5">
      <w:pPr>
        <w:overflowPunct w:val="0"/>
        <w:autoSpaceDE w:val="0"/>
        <w:autoSpaceDN w:val="0"/>
        <w:adjustRightInd w:val="0"/>
        <w:spacing w:after="0" w:line="240" w:lineRule="auto"/>
        <w:textAlignment w:val="baseline"/>
        <w:rPr>
          <w:rFonts w:eastAsia="Times New Roman" w:cs="Times New Roman"/>
          <w:noProof/>
        </w:rPr>
      </w:pPr>
      <w:bookmarkStart w:id="8" w:name="_Toc139637847"/>
    </w:p>
    <w:p w:rsidR="00546225" w:rsidRPr="00F715B5" w:rsidRDefault="00C87668" w:rsidP="00F715B5">
      <w:pPr>
        <w:overflowPunct w:val="0"/>
        <w:autoSpaceDE w:val="0"/>
        <w:autoSpaceDN w:val="0"/>
        <w:adjustRightInd w:val="0"/>
        <w:spacing w:after="0" w:line="240" w:lineRule="auto"/>
        <w:textAlignment w:val="baseline"/>
        <w:rPr>
          <w:rFonts w:eastAsia="Times New Roman" w:cs="Times New Roman"/>
          <w:noProof/>
        </w:rPr>
      </w:pPr>
      <w:r w:rsidRPr="00F715B5">
        <w:rPr>
          <w:rFonts w:eastAsia="Times New Roman" w:cs="Times New Roman"/>
          <w:noProof/>
        </w:rPr>
        <w:t>This period also saw the establishment of the petroleum industry, with the Vacuum Oil Company Ltd setting up their first refinery in Altona 1949</w:t>
      </w:r>
      <w:bookmarkEnd w:id="8"/>
      <w:r w:rsidR="00282BEA">
        <w:rPr>
          <w:rFonts w:eastAsia="Times New Roman" w:cs="Times New Roman"/>
          <w:noProof/>
        </w:rPr>
        <w:t xml:space="preserve">. Eventually this became Mobil Refinery Pty Ltd and it remains a dominant feature </w:t>
      </w:r>
      <w:r w:rsidR="00944AB0">
        <w:rPr>
          <w:rFonts w:eastAsia="Times New Roman" w:cs="Times New Roman"/>
          <w:noProof/>
        </w:rPr>
        <w:t xml:space="preserve"> </w:t>
      </w:r>
      <w:r w:rsidR="00282BEA">
        <w:rPr>
          <w:rFonts w:eastAsia="Times New Roman" w:cs="Times New Roman"/>
          <w:noProof/>
        </w:rPr>
        <w:t xml:space="preserve">of the </w:t>
      </w:r>
      <w:r w:rsidR="00806857">
        <w:rPr>
          <w:rFonts w:eastAsia="Times New Roman" w:cs="Times New Roman"/>
          <w:noProof/>
        </w:rPr>
        <w:t>physical</w:t>
      </w:r>
      <w:r w:rsidR="00282BEA">
        <w:rPr>
          <w:rFonts w:eastAsia="Times New Roman" w:cs="Times New Roman"/>
          <w:noProof/>
        </w:rPr>
        <w:t xml:space="preserve"> landscape</w:t>
      </w:r>
      <w:r w:rsidR="00806857">
        <w:rPr>
          <w:rFonts w:eastAsia="Times New Roman" w:cs="Times New Roman"/>
          <w:noProof/>
        </w:rPr>
        <w:t xml:space="preserve"> and economy</w:t>
      </w:r>
      <w:r w:rsidR="00282BEA">
        <w:rPr>
          <w:rFonts w:eastAsia="Times New Roman" w:cs="Times New Roman"/>
          <w:noProof/>
        </w:rPr>
        <w:t>.</w:t>
      </w:r>
    </w:p>
    <w:p w:rsidR="00BE6B38" w:rsidRDefault="00FF2565" w:rsidP="00734033">
      <w:pPr>
        <w:spacing w:after="0" w:line="240" w:lineRule="auto"/>
      </w:pPr>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-130175</wp:posOffset>
                </wp:positionH>
                <wp:positionV relativeFrom="paragraph">
                  <wp:posOffset>56515</wp:posOffset>
                </wp:positionV>
                <wp:extent cx="2971800"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2450"/>
                        </a:xfrm>
                        <a:prstGeom prst="rect">
                          <a:avLst/>
                        </a:prstGeom>
                        <a:solidFill>
                          <a:srgbClr val="FFFFFF"/>
                        </a:solidFill>
                        <a:ln w="9525">
                          <a:noFill/>
                          <a:miter lim="800000"/>
                          <a:headEnd/>
                          <a:tailEnd/>
                        </a:ln>
                      </wps:spPr>
                      <wps:txbx>
                        <w:txbxContent>
                          <w:p w:rsidR="006C58CD" w:rsidRPr="0013520F" w:rsidRDefault="006C58CD" w:rsidP="0013520F">
                            <w:pPr>
                              <w:spacing w:after="0" w:line="240" w:lineRule="auto"/>
                            </w:pPr>
                            <w:r w:rsidRPr="0013520F">
                              <w:rPr>
                                <w:sz w:val="18"/>
                                <w:szCs w:val="18"/>
                              </w:rPr>
                              <w:t>Source: National Library Australia, Sievers, Wolfgang 1954,</w:t>
                            </w:r>
                            <w:r w:rsidRPr="0013520F">
                              <w:rPr>
                                <w:i/>
                                <w:iCs/>
                                <w:sz w:val="18"/>
                                <w:szCs w:val="18"/>
                              </w:rPr>
                              <w:t xml:space="preserve"> Stanvac oil refinery [construction], Altona, Victoria, 1954, [8], </w:t>
                            </w:r>
                            <w:hyperlink r:id="rId16" w:history="1">
                              <w:r w:rsidRPr="0013520F">
                                <w:rPr>
                                  <w:rStyle w:val="Hyperlink"/>
                                  <w:sz w:val="18"/>
                                  <w:szCs w:val="18"/>
                                </w:rPr>
                                <w:t>http://trove.nla.gov.au/version/37936075</w:t>
                              </w:r>
                            </w:hyperlink>
                          </w:p>
                          <w:p w:rsidR="006C58CD" w:rsidRPr="0013520F" w:rsidRDefault="006C58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25pt;margin-top:4.45pt;width:234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DIwIAACQEAAAOAAAAZHJzL2Uyb0RvYy54bWysU9uO2yAQfa/Uf0C8N3bcuL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vs1vKDFM&#10;Y5GexRjIexhJEfUZrK8w7MliYBjxGuuccvX2EfgPTwxsemZ24t45GHrBWuQ3jy+zq6cTjo8gzfAZ&#10;WvyG7QMkoLFzOoqHchBExzodL7WJVDheFsub+W2OLo6+siwWZSpexqrza+t8+ChAk3ioqcPaJ3R2&#10;ePQhsmHVOSR+5kHJdiuVSobbNRvlyIFhn2zTSgm8CFOGDDVdlkWZkA3E96mFtAzYx0rqmiJLXFNn&#10;RTU+mDaFBCbVdEYmypzkiYpM2oSxGadKnFVvoD2iXg6mtsUxw0MP7hclA7ZsTf3PPXOCEvXJoObL&#10;+WIRezwZi/KmQMNde5prDzMcoWoaKJmOm5DmIsph4B5r08kkWyzixOREGVsxqXkam9jr13aK+jPc&#10;698AAAD//wMAUEsDBBQABgAIAAAAIQDsO3Cj3QAAAAgBAAAPAAAAZHJzL2Rvd25yZXYueG1sTI/N&#10;boMwEITvlfoO1lbqpUpMIwiBskRtpFa95ucBFrwBVGwj7ATy9nFP7XE0o5lviu2se3Hl0XXWILwu&#10;IxBsaqs60yCcjp+LDQjnySjqrWGEGzvYlo8PBeXKTmbP14NvRCgxLieE1vshl9LVLWtySzuwCd7Z&#10;jpp8kGMj1UhTKNe9XEXRWmrqTFhoaeBdy/XP4aIRzt/TS5JN1Zc/pft4/UFdWtkb4vPT/P4GwvPs&#10;/8Lwix/QoQxMlb0Y5USPsFhFSYgibDIQwY/jNOgKIUsykGUh/x8o7wAAAP//AwBQSwECLQAUAAYA&#10;CAAAACEAtoM4kv4AAADhAQAAEwAAAAAAAAAAAAAAAAAAAAAAW0NvbnRlbnRfVHlwZXNdLnhtbFBL&#10;AQItABQABgAIAAAAIQA4/SH/1gAAAJQBAAALAAAAAAAAAAAAAAAAAC8BAABfcmVscy8ucmVsc1BL&#10;AQItABQABgAIAAAAIQC8Ca/DIwIAACQEAAAOAAAAAAAAAAAAAAAAAC4CAABkcnMvZTJvRG9jLnht&#10;bFBLAQItABQABgAIAAAAIQDsO3Cj3QAAAAgBAAAPAAAAAAAAAAAAAAAAAH0EAABkcnMvZG93bnJl&#10;di54bWxQSwUGAAAAAAQABADzAAAAhwUAAAAA&#10;" stroked="f">
                <v:textbox>
                  <w:txbxContent>
                    <w:p w:rsidR="006C58CD" w:rsidRPr="0013520F" w:rsidRDefault="006C58CD" w:rsidP="0013520F">
                      <w:pPr>
                        <w:spacing w:after="0" w:line="240" w:lineRule="auto"/>
                      </w:pPr>
                      <w:r w:rsidRPr="0013520F">
                        <w:rPr>
                          <w:sz w:val="18"/>
                          <w:szCs w:val="18"/>
                        </w:rPr>
                        <w:t>Source: National Library Australia, Sievers, Wolfgang 1954,</w:t>
                      </w:r>
                      <w:r w:rsidRPr="0013520F">
                        <w:rPr>
                          <w:i/>
                          <w:iCs/>
                          <w:sz w:val="18"/>
                          <w:szCs w:val="18"/>
                        </w:rPr>
                        <w:t xml:space="preserve"> Stanvac oil refinery [construction], Altona, Victoria, 1954, [8], </w:t>
                      </w:r>
                      <w:hyperlink r:id="rId17" w:history="1">
                        <w:r w:rsidRPr="0013520F">
                          <w:rPr>
                            <w:rStyle w:val="Hyperlink"/>
                            <w:sz w:val="18"/>
                            <w:szCs w:val="18"/>
                          </w:rPr>
                          <w:t>http://trove.nla.gov.au/version/37936075</w:t>
                        </w:r>
                      </w:hyperlink>
                    </w:p>
                    <w:p w:rsidR="006C58CD" w:rsidRPr="0013520F" w:rsidRDefault="006C58CD"/>
                  </w:txbxContent>
                </v:textbox>
              </v:shape>
            </w:pict>
          </mc:Fallback>
        </mc:AlternateContent>
      </w:r>
    </w:p>
    <w:p w:rsidR="00BE6B38" w:rsidRDefault="00BE6B38" w:rsidP="00F715B5">
      <w:pPr>
        <w:pStyle w:val="bodytext"/>
        <w:spacing w:before="0" w:after="0" w:line="240" w:lineRule="auto"/>
        <w:ind w:left="0"/>
        <w:rPr>
          <w:rFonts w:asciiTheme="minorHAnsi" w:hAnsiTheme="minorHAnsi"/>
          <w:sz w:val="22"/>
          <w:szCs w:val="22"/>
        </w:rPr>
      </w:pPr>
    </w:p>
    <w:p w:rsidR="00BE6B38" w:rsidRDefault="00BC5610" w:rsidP="00F715B5">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w:drawing>
          <wp:anchor distT="0" distB="0" distL="114300" distR="114300" simplePos="0" relativeHeight="251713536" behindDoc="0" locked="0" layoutInCell="1" allowOverlap="1">
            <wp:simplePos x="0" y="0"/>
            <wp:positionH relativeFrom="column">
              <wp:posOffset>-62865</wp:posOffset>
            </wp:positionH>
            <wp:positionV relativeFrom="paragraph">
              <wp:posOffset>91440</wp:posOffset>
            </wp:positionV>
            <wp:extent cx="2324100" cy="3124835"/>
            <wp:effectExtent l="1905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b="1730"/>
                    <a:stretch>
                      <a:fillRect/>
                    </a:stretch>
                  </pic:blipFill>
                  <pic:spPr bwMode="auto">
                    <a:xfrm>
                      <a:off x="0" y="0"/>
                      <a:ext cx="2324100" cy="3124835"/>
                    </a:xfrm>
                    <a:prstGeom prst="rect">
                      <a:avLst/>
                    </a:prstGeom>
                    <a:noFill/>
                    <a:ln w="9525">
                      <a:noFill/>
                      <a:miter lim="800000"/>
                      <a:headEnd/>
                      <a:tailEnd/>
                    </a:ln>
                  </pic:spPr>
                </pic:pic>
              </a:graphicData>
            </a:graphic>
          </wp:anchor>
        </w:drawing>
      </w:r>
    </w:p>
    <w:p w:rsidR="00BE6B38" w:rsidRDefault="00BE6B38" w:rsidP="00F715B5">
      <w:pPr>
        <w:pStyle w:val="bodytext"/>
        <w:spacing w:before="0" w:after="0" w:line="240" w:lineRule="auto"/>
        <w:ind w:left="0"/>
        <w:rPr>
          <w:rFonts w:asciiTheme="minorHAnsi" w:hAnsiTheme="minorHAnsi"/>
          <w:sz w:val="22"/>
          <w:szCs w:val="22"/>
        </w:rPr>
      </w:pPr>
    </w:p>
    <w:p w:rsidR="00C87668" w:rsidRPr="0079252C" w:rsidRDefault="00BE6B38" w:rsidP="0079252C">
      <w:pPr>
        <w:spacing w:after="0" w:line="240" w:lineRule="auto"/>
      </w:pPr>
      <w:r w:rsidRPr="00BE6B38">
        <w:t xml:space="preserve">One unusual feature of the neighbourhood which opened in 1954 was a race track, replaced in late years by Cherry Lake. It operated for only a brief period and was closed soon after in 1955 due to flagging attendances and safety issue </w:t>
      </w:r>
      <w:r w:rsidR="00BC5610">
        <w:t xml:space="preserve">(refer to </w:t>
      </w:r>
      <w:r w:rsidR="0079252C">
        <w:t xml:space="preserve">the section on </w:t>
      </w:r>
      <w:r w:rsidR="0079252C" w:rsidRPr="0079252C">
        <w:rPr>
          <w:i/>
        </w:rPr>
        <w:t>Environmental features</w:t>
      </w:r>
      <w:r w:rsidR="0079252C">
        <w:t xml:space="preserve"> </w:t>
      </w:r>
      <w:r w:rsidR="00BC5610" w:rsidRPr="0079252C">
        <w:t>for more information about Cherry Lake)</w:t>
      </w:r>
      <w:r w:rsidR="009A14F9">
        <w:t>.</w:t>
      </w:r>
    </w:p>
    <w:p w:rsidR="00BE6B38" w:rsidRPr="00BE6B38" w:rsidRDefault="00BE6B38" w:rsidP="00F715B5">
      <w:pPr>
        <w:pStyle w:val="bodytext"/>
        <w:spacing w:before="0" w:after="0" w:line="240" w:lineRule="auto"/>
        <w:ind w:left="0"/>
        <w:rPr>
          <w:rFonts w:asciiTheme="minorHAnsi" w:hAnsiTheme="minorHAnsi"/>
          <w:sz w:val="22"/>
          <w:szCs w:val="22"/>
        </w:rPr>
      </w:pPr>
    </w:p>
    <w:p w:rsidR="00BE6B38" w:rsidRDefault="00BE6B38" w:rsidP="00F715B5">
      <w:pPr>
        <w:pStyle w:val="bodytext"/>
        <w:spacing w:before="0" w:after="0" w:line="240" w:lineRule="auto"/>
        <w:ind w:left="0"/>
        <w:rPr>
          <w:rFonts w:asciiTheme="minorHAnsi" w:hAnsiTheme="minorHAnsi"/>
          <w:sz w:val="18"/>
          <w:szCs w:val="18"/>
        </w:rPr>
      </w:pPr>
    </w:p>
    <w:p w:rsidR="00BE6B38" w:rsidRDefault="00BE6B38" w:rsidP="00F715B5">
      <w:pPr>
        <w:pStyle w:val="bodytext"/>
        <w:spacing w:before="0" w:after="0" w:line="240" w:lineRule="auto"/>
        <w:ind w:left="0"/>
        <w:rPr>
          <w:rFonts w:asciiTheme="minorHAnsi" w:hAnsiTheme="minorHAnsi"/>
          <w:sz w:val="18"/>
          <w:szCs w:val="18"/>
        </w:rPr>
      </w:pPr>
    </w:p>
    <w:p w:rsidR="00BE6B38" w:rsidRDefault="00BE6B38" w:rsidP="00F715B5">
      <w:pPr>
        <w:pStyle w:val="bodytext"/>
        <w:spacing w:before="0" w:after="0" w:line="240" w:lineRule="auto"/>
        <w:ind w:left="0"/>
        <w:rPr>
          <w:rFonts w:asciiTheme="minorHAnsi" w:hAnsiTheme="minorHAnsi"/>
          <w:sz w:val="18"/>
          <w:szCs w:val="18"/>
        </w:rPr>
      </w:pPr>
    </w:p>
    <w:p w:rsidR="00BE6B38" w:rsidRDefault="00BE6B38" w:rsidP="00F715B5">
      <w:pPr>
        <w:pStyle w:val="bodytext"/>
        <w:spacing w:before="0" w:after="0" w:line="240" w:lineRule="auto"/>
        <w:ind w:left="0"/>
        <w:rPr>
          <w:rFonts w:asciiTheme="minorHAnsi" w:hAnsiTheme="minorHAnsi"/>
          <w:sz w:val="18"/>
          <w:szCs w:val="18"/>
        </w:rPr>
      </w:pPr>
    </w:p>
    <w:p w:rsidR="00BE6B38" w:rsidRDefault="00BE6B38" w:rsidP="00F715B5">
      <w:pPr>
        <w:pStyle w:val="bodytext"/>
        <w:spacing w:before="0" w:after="0" w:line="240" w:lineRule="auto"/>
        <w:ind w:left="0"/>
        <w:rPr>
          <w:rFonts w:asciiTheme="minorHAnsi" w:hAnsiTheme="minorHAnsi"/>
          <w:sz w:val="18"/>
          <w:szCs w:val="18"/>
        </w:rPr>
      </w:pPr>
    </w:p>
    <w:p w:rsidR="00BE6B38" w:rsidRPr="0051695F" w:rsidRDefault="00BE6B38" w:rsidP="00F715B5">
      <w:pPr>
        <w:pStyle w:val="bodytext"/>
        <w:spacing w:before="0" w:after="0" w:line="240" w:lineRule="auto"/>
        <w:ind w:left="0"/>
        <w:rPr>
          <w:rFonts w:asciiTheme="minorHAnsi" w:hAnsiTheme="minorHAnsi"/>
          <w:sz w:val="18"/>
          <w:szCs w:val="18"/>
        </w:rPr>
      </w:pPr>
    </w:p>
    <w:p w:rsidR="000E5034" w:rsidRDefault="000E5034" w:rsidP="00F715B5">
      <w:pPr>
        <w:pStyle w:val="bodytext"/>
        <w:spacing w:before="0" w:after="0" w:line="240" w:lineRule="auto"/>
        <w:ind w:left="0"/>
        <w:rPr>
          <w:rFonts w:asciiTheme="minorHAnsi" w:hAnsiTheme="minorHAnsi"/>
          <w:sz w:val="22"/>
          <w:szCs w:val="22"/>
        </w:rPr>
      </w:pPr>
    </w:p>
    <w:p w:rsidR="0051695F" w:rsidRPr="00F715B5" w:rsidRDefault="0051695F" w:rsidP="00F715B5">
      <w:pPr>
        <w:pStyle w:val="bodytext"/>
        <w:spacing w:before="0" w:after="0" w:line="240" w:lineRule="auto"/>
        <w:ind w:left="0"/>
        <w:rPr>
          <w:rFonts w:asciiTheme="minorHAnsi" w:hAnsiTheme="minorHAnsi"/>
          <w:sz w:val="22"/>
          <w:szCs w:val="22"/>
        </w:rPr>
      </w:pPr>
    </w:p>
    <w:p w:rsidR="000E5034" w:rsidRPr="00F715B5" w:rsidRDefault="00FF2565" w:rsidP="00F715B5">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mc:AlternateContent>
          <mc:Choice Requires="wps">
            <w:drawing>
              <wp:anchor distT="0" distB="0" distL="114300" distR="114300" simplePos="0" relativeHeight="251715584" behindDoc="0" locked="0" layoutInCell="1" allowOverlap="1">
                <wp:simplePos x="0" y="0"/>
                <wp:positionH relativeFrom="column">
                  <wp:posOffset>-29210</wp:posOffset>
                </wp:positionH>
                <wp:positionV relativeFrom="paragraph">
                  <wp:posOffset>20320</wp:posOffset>
                </wp:positionV>
                <wp:extent cx="2292350" cy="363220"/>
                <wp:effectExtent l="3175" t="0" r="0" b="0"/>
                <wp:wrapNone/>
                <wp:docPr id="2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8CD" w:rsidRPr="00BC5610" w:rsidRDefault="006C58CD" w:rsidP="0079252C">
                            <w:pPr>
                              <w:pStyle w:val="bodytext"/>
                              <w:tabs>
                                <w:tab w:val="left" w:pos="5103"/>
                              </w:tabs>
                              <w:spacing w:before="0" w:after="0" w:line="240" w:lineRule="auto"/>
                              <w:ind w:left="0"/>
                              <w:rPr>
                                <w:rFonts w:asciiTheme="minorHAnsi" w:hAnsiTheme="minorHAnsi"/>
                                <w:sz w:val="18"/>
                                <w:szCs w:val="18"/>
                              </w:rPr>
                            </w:pPr>
                            <w:r w:rsidRPr="00BC5610">
                              <w:rPr>
                                <w:rFonts w:asciiTheme="minorHAnsi" w:hAnsiTheme="minorHAnsi"/>
                                <w:sz w:val="18"/>
                                <w:szCs w:val="18"/>
                              </w:rPr>
                              <w:t>Source:</w:t>
                            </w:r>
                            <w:r>
                              <w:rPr>
                                <w:rFonts w:asciiTheme="minorHAnsi" w:hAnsiTheme="minorHAnsi"/>
                                <w:sz w:val="18"/>
                                <w:szCs w:val="18"/>
                              </w:rPr>
                              <w:t xml:space="preserve"> </w:t>
                            </w:r>
                            <w:r w:rsidRPr="00BC5610">
                              <w:rPr>
                                <w:rFonts w:asciiTheme="minorHAnsi" w:hAnsiTheme="minorHAnsi"/>
                                <w:sz w:val="18"/>
                                <w:szCs w:val="18"/>
                              </w:rPr>
                              <w:t>National Library Australia</w:t>
                            </w:r>
                            <w:r>
                              <w:rPr>
                                <w:rFonts w:asciiTheme="minorHAnsi" w:hAnsiTheme="minorHAnsi"/>
                                <w:sz w:val="18"/>
                                <w:szCs w:val="18"/>
                              </w:rPr>
                              <w:t xml:space="preserve"> (Trove)</w:t>
                            </w:r>
                            <w:r>
                              <w:rPr>
                                <w:sz w:val="18"/>
                                <w:szCs w:val="18"/>
                              </w:rPr>
                              <w:t xml:space="preserve"> </w:t>
                            </w:r>
                            <w:r>
                              <w:rPr>
                                <w:rFonts w:asciiTheme="minorHAnsi" w:hAnsiTheme="minorHAnsi"/>
                                <w:sz w:val="18"/>
                                <w:szCs w:val="18"/>
                              </w:rPr>
                              <w:t xml:space="preserve">Williamstown </w:t>
                            </w:r>
                            <w:r w:rsidRPr="00BC5610">
                              <w:rPr>
                                <w:rFonts w:asciiTheme="minorHAnsi" w:hAnsiTheme="minorHAnsi"/>
                                <w:sz w:val="18"/>
                                <w:szCs w:val="18"/>
                              </w:rPr>
                              <w:t xml:space="preserve">Chronicle, </w:t>
                            </w:r>
                            <w:r>
                              <w:rPr>
                                <w:rFonts w:asciiTheme="minorHAnsi" w:hAnsiTheme="minorHAnsi"/>
                                <w:sz w:val="18"/>
                                <w:szCs w:val="18"/>
                              </w:rPr>
                              <w:t>19 February 1954</w:t>
                            </w:r>
                          </w:p>
                          <w:p w:rsidR="006C58CD" w:rsidRDefault="006C58CD">
                            <w:pPr>
                              <w:rPr>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2" type="#_x0000_t202" style="position:absolute;left:0;text-align:left;margin-left:-2.3pt;margin-top:1.6pt;width:180.5pt;height:28.6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w0iA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fl&#10;DCNFOiDpkQ8e3egBZdNQoN64CvweDHj6AfaB6JisM/eafnJI6duWqC2/tlb3LScMAszCyeTs6Ijj&#10;Asimf6sZ3EN2XkegobFdqB7UAwE6EPV0IifEQmEzz8t8OgMTBdt0Ps3zyF5CquNpY51/zXWHwqTG&#10;FsiP6GR/73yIhlRHl3CZ01KwtZAyLux2cyst2hMQyjp+MYFnblIFZ6XDsRFx3IEg4Y5gC+FG4r+W&#10;WV6kN3k5Wc8Xl5NiXcwm5WW6mKRZeVPO06Is7tbfQoBZUbWCMa7uheJHEWbF35F8aIdRPlGGqK9x&#10;OctnI0V/TDKN3++S7ISHnpSiq/Hi5ESqQOwrxSBtUnki5DhPfg4/VhlqcPzHqkQZBOZHDfhhM0TJ&#10;FUd1bTR7Al1YDbQBw/CewKTV9gtGPfRmjd3nHbEcI/lGgbbKrChCM8dFMbsEJSB7btmcW4iiAFVj&#10;j9E4vfXjA7AzVmxbuGlUs9LXoMdGRKkE4Y5RHVQM/RdzOrwVocHP19Hrx4u2+g4AAP//AwBQSwME&#10;FAAGAAgAAAAhAKnfQufcAAAABwEAAA8AAABkcnMvZG93bnJldi54bWxMjs1qg0AUhfeFvMNwA90l&#10;Y4y1xXoNpSAtuErSBxj1+oPOHXEmxr59p6t2eTiH73zpadWjWGi2vWGEwz4AQVyZuucW4eua715A&#10;WKe4VqNhQvgmC6ds85CqpDZ3PtNyca3wELaJQuicmxIpbdWRVnZvJmLfNWbWyvk4t7Ke1d3D9SjD&#10;IIilVj37h05N9N5RNVxuGuGzqPImLHSzuOGgh+JcfuTNM+Ljdn17BeFodX9j+NX36pB5p9LcuLZi&#10;RNhFsV8iHEMQvj4+xRGIEiEOIpBZKv/7Zz8AAAD//wMAUEsBAi0AFAAGAAgAAAAhALaDOJL+AAAA&#10;4QEAABMAAAAAAAAAAAAAAAAAAAAAAFtDb250ZW50X1R5cGVzXS54bWxQSwECLQAUAAYACAAAACEA&#10;OP0h/9YAAACUAQAACwAAAAAAAAAAAAAAAAAvAQAAX3JlbHMvLnJlbHNQSwECLQAUAAYACAAAACEA&#10;hO9sNIgCAAAZBQAADgAAAAAAAAAAAAAAAAAuAgAAZHJzL2Uyb0RvYy54bWxQSwECLQAUAAYACAAA&#10;ACEAqd9C59wAAAAHAQAADwAAAAAAAAAAAAAAAADiBAAAZHJzL2Rvd25yZXYueG1sUEsFBgAAAAAE&#10;AAQA8wAAAOsFAAAAAA==&#10;" stroked="f">
                <v:textbox>
                  <w:txbxContent>
                    <w:p w:rsidR="006C58CD" w:rsidRPr="00BC5610" w:rsidRDefault="006C58CD" w:rsidP="0079252C">
                      <w:pPr>
                        <w:pStyle w:val="bodytext"/>
                        <w:tabs>
                          <w:tab w:val="left" w:pos="5103"/>
                        </w:tabs>
                        <w:spacing w:before="0" w:after="0" w:line="240" w:lineRule="auto"/>
                        <w:ind w:left="0"/>
                        <w:rPr>
                          <w:rFonts w:asciiTheme="minorHAnsi" w:hAnsiTheme="minorHAnsi"/>
                          <w:sz w:val="18"/>
                          <w:szCs w:val="18"/>
                        </w:rPr>
                      </w:pPr>
                      <w:r w:rsidRPr="00BC5610">
                        <w:rPr>
                          <w:rFonts w:asciiTheme="minorHAnsi" w:hAnsiTheme="minorHAnsi"/>
                          <w:sz w:val="18"/>
                          <w:szCs w:val="18"/>
                        </w:rPr>
                        <w:t>Source:</w:t>
                      </w:r>
                      <w:r>
                        <w:rPr>
                          <w:rFonts w:asciiTheme="minorHAnsi" w:hAnsiTheme="minorHAnsi"/>
                          <w:sz w:val="18"/>
                          <w:szCs w:val="18"/>
                        </w:rPr>
                        <w:t xml:space="preserve"> </w:t>
                      </w:r>
                      <w:r w:rsidRPr="00BC5610">
                        <w:rPr>
                          <w:rFonts w:asciiTheme="minorHAnsi" w:hAnsiTheme="minorHAnsi"/>
                          <w:sz w:val="18"/>
                          <w:szCs w:val="18"/>
                        </w:rPr>
                        <w:t>National Library Australia</w:t>
                      </w:r>
                      <w:r>
                        <w:rPr>
                          <w:rFonts w:asciiTheme="minorHAnsi" w:hAnsiTheme="minorHAnsi"/>
                          <w:sz w:val="18"/>
                          <w:szCs w:val="18"/>
                        </w:rPr>
                        <w:t xml:space="preserve"> (Trove)</w:t>
                      </w:r>
                      <w:r>
                        <w:rPr>
                          <w:sz w:val="18"/>
                          <w:szCs w:val="18"/>
                        </w:rPr>
                        <w:t xml:space="preserve"> </w:t>
                      </w:r>
                      <w:r>
                        <w:rPr>
                          <w:rFonts w:asciiTheme="minorHAnsi" w:hAnsiTheme="minorHAnsi"/>
                          <w:sz w:val="18"/>
                          <w:szCs w:val="18"/>
                        </w:rPr>
                        <w:t xml:space="preserve">Williamstown </w:t>
                      </w:r>
                      <w:r w:rsidRPr="00BC5610">
                        <w:rPr>
                          <w:rFonts w:asciiTheme="minorHAnsi" w:hAnsiTheme="minorHAnsi"/>
                          <w:sz w:val="18"/>
                          <w:szCs w:val="18"/>
                        </w:rPr>
                        <w:t xml:space="preserve">Chronicle, </w:t>
                      </w:r>
                      <w:r>
                        <w:rPr>
                          <w:rFonts w:asciiTheme="minorHAnsi" w:hAnsiTheme="minorHAnsi"/>
                          <w:sz w:val="18"/>
                          <w:szCs w:val="18"/>
                        </w:rPr>
                        <w:t>19 February 1954</w:t>
                      </w:r>
                    </w:p>
                    <w:p w:rsidR="006C58CD" w:rsidRDefault="006C58CD">
                      <w:pPr>
                        <w:rPr>
                          <w:sz w:val="18"/>
                          <w:szCs w:val="18"/>
                        </w:rPr>
                      </w:pPr>
                    </w:p>
                  </w:txbxContent>
                </v:textbox>
              </v:shape>
            </w:pict>
          </mc:Fallback>
        </mc:AlternateContent>
      </w:r>
    </w:p>
    <w:p w:rsidR="00BC5610" w:rsidRDefault="00BC5610" w:rsidP="00F715B5">
      <w:pPr>
        <w:pStyle w:val="bodytext"/>
        <w:spacing w:before="0" w:after="0" w:line="240" w:lineRule="auto"/>
        <w:ind w:left="0"/>
        <w:rPr>
          <w:rFonts w:asciiTheme="minorHAnsi" w:hAnsiTheme="minorHAnsi"/>
          <w:sz w:val="18"/>
          <w:szCs w:val="18"/>
        </w:rPr>
      </w:pPr>
    </w:p>
    <w:p w:rsidR="00BC5610" w:rsidRDefault="00BC5610" w:rsidP="00F715B5">
      <w:pPr>
        <w:pStyle w:val="bodytext"/>
        <w:spacing w:before="0" w:after="0" w:line="240" w:lineRule="auto"/>
        <w:ind w:left="0"/>
        <w:rPr>
          <w:rFonts w:asciiTheme="minorHAnsi" w:hAnsiTheme="minorHAnsi"/>
          <w:sz w:val="18"/>
          <w:szCs w:val="18"/>
        </w:rPr>
      </w:pPr>
    </w:p>
    <w:p w:rsidR="00BE6B38" w:rsidRDefault="00FF2565" w:rsidP="00F715B5">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mc:AlternateContent>
          <mc:Choice Requires="wpg">
            <w:drawing>
              <wp:anchor distT="0" distB="0" distL="114300" distR="114300" simplePos="0" relativeHeight="251686912" behindDoc="0" locked="0" layoutInCell="1" allowOverlap="1">
                <wp:simplePos x="0" y="0"/>
                <wp:positionH relativeFrom="column">
                  <wp:posOffset>825500</wp:posOffset>
                </wp:positionH>
                <wp:positionV relativeFrom="paragraph">
                  <wp:posOffset>29210</wp:posOffset>
                </wp:positionV>
                <wp:extent cx="3067050" cy="2305685"/>
                <wp:effectExtent l="635" t="17780" r="0" b="635"/>
                <wp:wrapSquare wrapText="bothSides"/>
                <wp:docPr id="1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305685"/>
                          <a:chOff x="0" y="0"/>
                          <a:chExt cx="30670" cy="26479"/>
                        </a:xfrm>
                      </wpg:grpSpPr>
                      <wps:wsp>
                        <wps:cNvPr id="292" name="Text Box 8"/>
                        <wps:cNvSpPr txBox="1">
                          <a:spLocks noChangeArrowheads="1"/>
                        </wps:cNvSpPr>
                        <wps:spPr bwMode="auto">
                          <a:xfrm>
                            <a:off x="0" y="20383"/>
                            <a:ext cx="30670" cy="609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58CD" w:rsidRPr="0051695F" w:rsidRDefault="006C58CD">
                              <w:pPr>
                                <w:rPr>
                                  <w:sz w:val="18"/>
                                  <w:szCs w:val="18"/>
                                </w:rPr>
                              </w:pPr>
                              <w:r w:rsidRPr="0051695F">
                                <w:rPr>
                                  <w:rFonts w:cs="Helvetica"/>
                                  <w:sz w:val="18"/>
                                  <w:szCs w:val="18"/>
                                </w:rPr>
                                <w:t xml:space="preserve">Source: National Library Australia, Seaholme Post Office [Year identified: 1968] </w:t>
                              </w:r>
                              <w:hyperlink r:id="rId19" w:history="1">
                                <w:r w:rsidRPr="0051695F">
                                  <w:rPr>
                                    <w:color w:val="0000FF"/>
                                    <w:sz w:val="18"/>
                                    <w:szCs w:val="18"/>
                                    <w:u w:val="single"/>
                                  </w:rPr>
                                  <w:t>http://trove.nla.gov.au/version/175946752</w:t>
                                </w:r>
                              </w:hyperlink>
                            </w:p>
                          </w:txbxContent>
                        </wps:txbx>
                        <wps:bodyPr rot="0" vert="horz" wrap="square" lIns="91440" tIns="45720" rIns="91440" bIns="45720" anchor="t" anchorCtr="0" upright="1">
                          <a:noAutofit/>
                        </wps:bodyPr>
                      </wps:wsp>
                      <pic:pic xmlns:pic="http://schemas.openxmlformats.org/drawingml/2006/picture">
                        <pic:nvPicPr>
                          <pic:cNvPr id="294" name="Picture 1" descr="187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0" y="0"/>
                            <a:ext cx="29813" cy="203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3" o:spid="_x0000_s1033" style="position:absolute;left:0;text-align:left;margin-left:65pt;margin-top:2.3pt;width:241.5pt;height:181.55pt;z-index:251686912" coordsize="30670,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31pJJBAAACwsAAA4AAABkcnMvZTJvRG9jLnhtbLRW227jNhB9L9B/&#10;IPSuiJJl64I4i8SXYIG0DfbyATRFWcRKpErSsbNF/71D0nLs2Numu60B26RIDmfOzDmj63e7rkVP&#10;TGkuxTSIr3CAmKCy4mI9DT5/WoZ5gLQhoiKtFGwaPDMdvLv5+afrbV+yRDayrZhCYETocttPg8aY&#10;vowiTRvWEX0leyZgsZaqIwamah1VimzBetdGCcaTaCtV1StJmdbwdO4Xgxtnv64ZNb/VtWYGtdMA&#10;fDPuV7nflf2Nbq5JuVakbzjdu0G+w4uOcAGXHkzNiSFoo/iZqY5TJbWszRWVXSTrmlPmYoBoYvwq&#10;mnslN72LZV1u1/0BJoD2FU7fbZb++vSoEK8gd6MACdJBjty1aJSMLDrbfl3CpnvVf+wflQ8Rhg+S&#10;ftGwHL1et/O134xW219kBQbJxkiHzq5WnTUBcaOdS8LzIQlsZxCFhyM8yfAYckVhLRnh8SQf+zTR&#10;BnJ5do42i+OT+3OTNCvsqYiU/lLn6N4xGxWUm35BVP8Yoh8b0jOXKG3B2iOaFMkA6Scb3Z3codxj&#10;6rZZQJHZwWNA3+GjPa5IyFlDxJrdKiW3DSMV+Be7cKzjcIPPhZ1oa+RtQCd4lLuckvIEbA/ZBBeT&#10;E8RI2Stt7pnskB1MAwVscm6SpwdtPLjDFptVLVteLXnbuolar2atQk8EmLd0n731k22tsJuFtMe8&#10;Rf8EHIQ77Jp11THpjyJOUnyXFOFykmdhukzHYZHhPMRxcVdMcFqk8+Wf1sE4LRteVUw8cMEGVsfp&#10;23K81xfPR8drtAX0kwxjn6NvRond51KUHTegci3vpkF+2ERKm9mFqCBuUhrCWz+OTv13NQwgDP8O&#10;Fqhmn3pfyma32jkSO6bYtZWsnqEwlIS8AZdAoWHQSPU1QFtQu2mgf98QxQLUvhdQXEWcplYe3SQd&#10;ZwlM1PHK6niFCAqmpoEJkB/OjJfUTa/4uoGbfDkLeQvMr7mrlRevnGo4/t1c95yW8N0nCUZnSfrn&#10;FgCnzMbG4ttI9yYbHVFfNn0IKtwTw1e85ebZdRRIsnVKPD1yagXPTo45nQ6chnV7LYoDVDFNAYE4&#10;z1wChiPeAPCIU6eXL7zWPXBp4PTp9shOT25ftbwfaGXH+zjhwldd4AJUvsPMJd10TBjfMhVrIWQp&#10;dMN7DXkuWbdiFfD7feXzdol8SX6LcZHchbMxnoUpzhbhbZFmYYYXWYrTPJ7Fs4F8G80gXtLOe/4f&#10;sM8piOvUIOZnRCClhcQySCv6AVB1bNJGMUMb+7gGZdk/h/OHBQfzC7IW9DdJaVwANc67VlLktoG6&#10;njXI7KH3/GslPeghKVvh5KewLdFF+f/LD9xpb7pUBQUuFvkiT8M0mSygCubz8HY5S8PJMs7G89F8&#10;NpvHQxV4CbaF++NF8PeRf6u9HCmp58+lAhoyD6pkh/B1+uTeuJzm7t8O7Svd8dztenmHvfk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aAuS94AAAAJAQAADwAAAGRycy9kb3ducmV2&#10;LnhtbEyPQU+DQBCF7yb+h82YeLMLotQgS9M06qkxsTUx3qYwBVJ2lrBboP/e8aTHN+/lzffy1Ww7&#10;NdLgW8cG4kUEirh0Vcu1gc/9690TKB+QK+wck4ELeVgV11c5ZpWb+IPGXaiVlLDP0EATQp9p7cuG&#10;LPqF64nFO7rBYhA51LoacJJy2+n7KEq1xZblQ4M9bRoqT7uzNfA24bRO4pdxezpuLt/7x/evbUzG&#10;3N7M62dQgebwF4ZffEGHQpgO7syVV53oJJItwcBDCkr8VA6gDgaSdLkEXeT6/4LiBwAA//8DAFBL&#10;AwQKAAAAAAAAACEAjIvXZx+cAAAfnAAAFQAAAGRycy9tZWRpYS9pbWFnZTEuanBlZ//Y/+AAEEpG&#10;SUYAAQIBASwBLAAA/+EX2EV4aWYAAE1NACoAAAAIAAcBEgADAAAAAQABAAABGgAFAAAAAQAAAGIB&#10;GwAFAAAAAQAAAGoBKAADAAAAAQACAAABMQACAAAAGwAAAHIBMgACAAAAFAAAAI2HaQAEAAAAAQAA&#10;AKQAAADQAAABLAAAAAEAAAEsAAAAAUFkb2JlIFBob3Rvc2hvcCBDUyBXaW5kb3dzADIwMDc6MDM6&#10;MjcgMTc6Mjk6NDAAAAAAAAOgAQADAAAAAf//AACgAgAEAAAAAQAAAamgAwAEAAAAAQAAASkAAAAA&#10;AAAABgEDAAMAAAABAAYAAAEaAAUAAAABAAABHgEbAAUAAAABAAABJgEoAAMAAAABAAIAAAIBAAQA&#10;AAABAAABLgICAAQAAAABAAAWogAAAAAAAABIAAAAAQAAAEgAAAAB/9j/4AAQSkZJRgABAgEASABI&#10;AAD/7QAMQWRvYmVfQ00AAf/uAA5BZG9iZQBkgAAAAAH/2wCEAAwICAgJCAwJCQwRCwoLERUPDAwP&#10;FRgTExUTExgRDAwMDAwMEQwMDAwMDAwMDAwMDAwMDAwMDAwMDAwMDAwMDAwBDQsLDQ4NEA4OEBQO&#10;Dg4UFA4ODg4UEQwMDAwMEREMDAwMDAwRDAwMDAwMDAwMDAwMDAwMDAwMDAwMDAwMDAwMDP/AABEI&#10;AH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D+hYxlTQGgbWtGgAA0gNSGQ5o0YPxU7W+0D8VXckpmcx4/Mb95UTnPH+D&#10;b95QnKDgkpMeoWf6Nv3lN+0bP9E37ygFQKSmyep2f6Jv3lL9qWf6Jv3lUymj2l50aOXHQD+0UlNz&#10;9qWf6Jv3lI9Us/0Tf84rCu6/0epxrbkDJtGnpYrTe6fD9CHVM/t2qnb9YM14P2XDZUB+fl2An4/Z&#10;8Tf/ANPKSU9SOqWE6VNn+sU/7Ss71N+8/wBy4y6zquQ0/aM6zYQZrxQMdhBH71e7J/8AZlbtFrxW&#10;xjDuhjQAZP5o2nd9P6KSnW/ajo0p3HwaSSfhomr6r6rA+utpaf5R/wCpguWbdmCil91lRd6fLWnn&#10;+04NaiY1wNNYILTtb8OB3b9FJTpDPP8Aox95T/bnf6MfeVTJawS9wb8VEXT/ADbS/wA+B95SU3/t&#10;jv3B95TnM2iXMaPmqQbkO5cGDwbqU4roY73Hc/wPuP8AmN/8gkpsftJrtGV7/gTH3wpV32usDXMD&#10;QZ1BJMj/AKKr+tOlbZj8P8zd/wBN1aLjCw3tLz7dfaI8D4bv/PqSn//Q9Jt+iFXcFYf9EIe4cQkp&#10;rkILLartxqLvY4tcHtLHAglrva/+U36TVcJqEknaBqSeAAq1dlljTlimar/dsA/SwBsZcW/R3PY3&#10;d6bfekpHa5rGOe4w1jS5xgnRo3O+j7nLFu+slR0xMW64nh9sY7P/AAXfk/8AssrfVPrB0jDBx732&#10;NyLmubVU2p7iZ/Rbt1YdWxu8+7e9c2ce42RZaYGpbUAw6H2+93rWO939RJTau6r1m0Em6rBr8aWB&#10;xj/wxne3f/6DMWdY/DyHh1ps6naDoXudk6xP0Sfsdf8A0FY+yY7CS+tr7G6+pbNjvH6Vxtc3/raJ&#10;6u6Gh+7U+xsHU+Xt2pKRNfkFsV4zamktLfWeBtH7vpY7bP8AN3sUW02vBDshxEuj0GtrB1/0p9a9&#10;zf7aPjevlN34lJtDCdTLdoBLJO/bt/SM+n+eo3stqaHXZeLQQRPqv3Q2W+rt9Ld+k2N/R/y/5xJT&#10;D7HiV/pdu6yDttseXvnj22Wuft/srow+oVNkz7RIAk6gf1lyl/Vfq/Sx5GU7Ku/NFbDt/wA4eotn&#10;B+tH1ayKWM+0nEeAA5mUza3dADv0rW+lt/rXJKbeaXWYVzWsP0Sd7uYkfQEI9FJOMz1LIbsb7W+0&#10;CB3s19qa+p1uBZfjX03U7YFlLxYNR+6zd/58Sx6GDFa9x4Y2TIPA5s03/wDTSU2WXYI+iZd/K0/6&#10;dn6P/NsRw60/RZA8T/t9P/v6qbWhujQNee8/mO/zUbHsrpaRsIa6ODxHt2jcUlJ/Se76b9PAf6sb&#10;/wBB6m2msCIkefH+b9D/AKKlW4PaHtmDxIg6KUJKW8vwRKP55vz/ACFQU6f51vz/ACFJT//R9JsI&#10;DRKC5wgx4GNJ7IzxICG5og88HufBJTifVrK6j1Tpr8zPtY+11jmVMpq9Ouva1sO1dZZbtc/ez1Hr&#10;ZjYxrGiGsAaJPYCAuW+rvUbMPo+PTXjG92Rc+Hl21jTNVZbtaPUe73btiM/qfXn5bKNlVIfkvxoa&#10;xpJ2AO9vrOf7nykpofXgD9odOf7dxY6XDkxYyJcsnqHXeiYlhquvvNzXfpK6mAAQ6XV+pZvb7vou&#10;c3+wj9Xuzr8+pudYbH02uZUHNawtaLRLf0bWfurnfrj05mM7HyWFzvXdcLd0EBzXNsEbQPa5tqSm&#10;5Z9dcFp/VMCSDINrp/Af+QWpg3XZmDTkOoqxWva4iqgFrdpc5/qbB/hLd26z99cCxlj7aaqZc6yf&#10;a3vH/mK9M6L06y7peIHFtZbXXUd5dO81lzm+3d/o3JKcDr9XULGBtJtbTTXvtdXurYfd/hNuzf6T&#10;FzQrDmVWEkudv3HuYIXqLeh32n0rdrq3ex4hw0c3VsR/wqwR/i/vZj42O7MqNzHPl7WOAsFoD6AP&#10;U+g5n2e5v0ElPLYmKy7LwaiSwW72ucBJ0dZwuq6n0N+Z9YMT0620Y76KtzwIA2VWvd7G/Sd7FR6b&#10;iFzunWjDyK/srnuN9rq2bmvcbdrqGfpPUZu9Ov3rp7251ebj5uNiOyKa669xZe2vXY+osfRc5tX+&#10;E3+qkpy/qd0TFr6fZ1QFrsu6qxrbWQ5ordvY9jva11tm6ncuqwh+gxxr/NsbzJ00/wA1Z/RjdXgW&#10;U3030ejXt/TBvvB9azc00/onfT2LQwtMWmJjYIB0jy4KSmt0rqGJnjLsx23MNGQ6iz1hLTY39E/7&#10;N77K/R/RfmbP0v8Awtisip1zy2o1ua2WXBpO4Q32wK/ov3/zjbUPCxPs1uS4X2XNyLPVaywNisnc&#10;fSp2BjnV+/8Awiw+pdGxH9QsybMaz1bM1rnXNdDnD0BYGufuqd6XqV7v9JvSU9bit20gT3OkAAeL&#10;f5SNChjndXP8o6osJKYRqpU/zzfn+RQutpordbc8MrZq5x0CfDvqvFd1Lg+t4Ja4ccEJKf/S7nrP&#10;WKeljGNr6WDIs9P9M5zf3Z9NzGvbv9/+EUH9XZ6trKqrr2AubW+ih9ghtdb7PUdura1++3ZW389A&#10;+tONi34uO/IDnupt31VtsbXJBY50+pDbdmzf6XqVKj1DLwnv6e9t+z7JZ69rWNtdLi33ei4jZ7X7&#10;q/c7+Yvu/wCuJTa6Y2jDxcfEqurrdQCC3Nb6dm7Tbb6X0at3+v8Ag0DqPU68E0X1MoyrXPc+Raaa&#10;t7QP00+nc+27b+jf/wBX6iy+sX29TGZlV59ePiUlj6sO+xtbia2sc70KnOLG7ofXV7vz1h5n15xm&#10;31uo6WGDHfYPT9atjYcLK/S/RY/tYx9vqt/1ekpudRzMjPzKr7Ka2OD9WUOe8SXhxe4uH7/8laGT&#10;gVZLnOup3O2lpsEiGTDg6z2fo3eptf8Av7/TXN2/XnqmReL8fDx2OaywBjrbne2w1Pfow0e1vosV&#10;C7689csBaWYrQQQW+k541c2138/bb+fUxJT1teJ0zFAsrFdLmg7Xh0nQe+C0v/eWzRbl4JsZjMLw&#10;/a+1xh0ww+1rtrtj979v768ws+tv1ju1GSxpa1wa1lFLQA47z/gv32r0N/1o6NRj41mblOqFtIDX&#10;2YuWDY8MDLHsf6NdTv0n0vTSU6FLsqz1CT6IY15BL7nOcds6Nst21+5303/uIdWdl4uS1vqutqc7&#10;3M9EElpPtYciy76Xp/Ssqq+n/gvzFj2fX3odbNrck3tILXsbi2sJaQd2x9jtu7d+/wD9uLz/AD8/&#10;Iuz8y/Euvoxsm+yyusWPbDHOc+trmMfs9jXJKfRaK6XsZWHvLg0DaGGZA3Tv97fzUn9QJ67iY9eR&#10;twxiCxzrKyBZZbtqZR6zw2uz9JZh2V7He+x/prkKPrX1vNZV0hjaa3XGqhuRUHNv02s3erZY9m61&#10;nsv9n0LLV3/QsNuP0zEqcxrHV1ureyrdsDqyK3PbvLne9tdbn/8ACpKT2WP9C0OIaA0hzj7IMbIa&#10;nw9MWotZuJYOSef5MouRRVdRZW/a9oGrXgOEt9zJH8h/vUcFjW4tDSZhmv3uH/SSUka7SJkgSR4z&#10;9EqnldIwsm595dkU3WwXOqvexpMbB+iJfR9Ef6FWmsLrS8veHbTWGzIAnft9NwdW5/8Awm3/AINV&#10;rOrdKLmsHUaRcx/vr3MLnbdzX1W7R9H3brPoe9iSnYwi40e8Qdx0+5GWGeuYNJFTc+hrj7wNzXR/&#10;nF3gn/btJ5zqR4Q+sA/5ySkP1x6mcfptuLivodlvaN2JcNzrK3nZ+g2va5l9X87/AMX/ADaqfUjq&#10;1ofX0vM0uc4tpqjZsAZZa8Oo9/pfQ3O32/n/AMyuc+vWZTmZOPXU2vIt2gnLrcw7tXBuFf6fp7fo&#10;76H77E31Hz2XfW3p7Hbn2PNh3kCQRRfua530n7UlP//T3P8AGPkUVdLxa7Rd+mse1lmO5rXNIa2z&#10;d+k+l7W7F5ox+Dc6WW5jQS07iaiCXH0x7YXqP19wrczpuJXRjjItbc5zWw4mNnuDTW5u3f8Ay1xF&#10;P1Xy6yJxMitg0/QtcLNzN1zfdcLmex3t/m/f+i/4RJTzeTg4tN76gdzWEiS0AiBu90F/u/qoddLb&#10;4Itc6XbAZ8GyJ3fm7V1/UfqyXY9WTXi59tltW/KINTw0zZpa5tbbbrf0f02/8EucysDJx3bX499c&#10;WHd6tJboK3t3N9Pc1zdfpJKX6PQHZOSxwJdXj2EyZ4LVlvdDon2yJ44laeDW5lxd72NLIkk1y4lm&#10;1jg0h7v+Ksb70upVMspZc2iumyywNilrhMk/yns939XekpbD6jhYBFjMDGzb2mQcttr2AeIobkNo&#10;dt/4WqxXcr61ZOVjWVXdI6W6p+hLMU1ODodtdVdRayxlnsd72OWZ9iuY8GxrQ2dsEzJP9T3LRoNV&#10;dbaQ9hrLi1rS1xdpYfSe393e7f8Anf8AGfmJKadlWPTVLmNe5rfUnbB2kS3e3cqFrqXVFwrLLDwG&#10;xsBnt+er2Rnn0206mipzQ+sDV4btn9Js/O/rKvkUN9O+1rWNb6ji1gdJDQW+1hEtf7f3UlM/q7H7&#10;a6cdw0yqdCDJl4C9j6eQKA2dBbaI5/OP968x+rFVeTm9KybHGr7Pm1U1NAJDthbY2Xx9JzvavSGZ&#10;uPXk5WPY/wDSNyrXFupgEzLv3f8AjElN61zhW8xoGkbSeTHigYcnDq7wDE66A+PuTX3hlFu5za4B&#10;JkgR5anaspnW3nDaOmYgza6wR9pyLTj1vdJ3txK667si5lbv0Pr2fZq7f8DvSUg6jk9arz8tuNmV&#10;00ty8OhlZ9MlleQ13rvc2x2/1muq9Siv/C/y1Uxuu5NfUutY76R6nRK7ra5draWMeA6/bs2+rY1l&#10;v6HZ7H+mhY31mtzuqOw/2RiuvsLcjIu32ljLsZlz8Hc/1du/9H7PTd/25sRKshuY7qVuL0Os9Uyc&#10;f/KZGbZWxzLd9W7HrLbfU2tb6dj67K9liSms7pd/1u6fh5+e5mLfXS9rrG1yHk3DbYyne3Yx7X/6&#10;+ouW6z0M9Lv2FzbGtufSHgFu4MZRcLHM3WbN/r/Q/wCDXUdE6r1XDYMC7p5o6fQ1xIbabXl7jW6r&#10;a0bd/p73fT9n/DInVsfFy6HW31AjJyQ+pryA5pdQyts6ja69rWOrSU8cXYY310VE+oS0OEbeTta7&#10;1dzXvd+Zsetn/F6bKfrn0+mwvY6w2EsIgOHoXuaXarlxl2n3uuJ9MiGugHbMfRPwXT/UI1u+unSn&#10;Mu9Ql9pLYiA6i8+125zv67UlP//U6f682ZVXSaH4mQ/FtbcXB9VbrXuDWOd6LGs9v6V21n6RcVk/&#10;W3Pqo9d9G0kSKW2A2NJH0XUlof8ASXpPV2F9FQBiHk+H5qxH1Wj84/5xSU8G/wCtjGUvw+ouGcX1&#10;/pbaC2lrm2sbNAnb/N79j3N/MWpj/wCMCvJz2VNdfjhwPuflMFId/Ob33v8A0TPZ+j2/vroXUE8i&#10;fiP70M0N/cb9wCSnkbfqn1HJzruo4ed06xlrnWM3Ze9+17jb+kfsL7bPzXKFH1M+sl9zsilmO97b&#10;d43X+m0n2vHpMvZXurXWOw6H/SrafHRDd03Cd9Klh+X96SnmOpdL+sNTRVmYTtXBwNBfbJbp7XMr&#10;cz85Ng9Kyra6iGXbw4tdV6bi6Q9zvfDd30Xe9dXXi11fzW6vx2Ej5e2E7KnVwWW2VxAAbY8DT+2k&#10;p5mjo31rvcWs6RlsgzutLahE9n5HpNV4fU7605bPQyK6Mapw2uL72vcGnR3sp/k/y1v15edXAZcR&#10;Hi1pn4ue1zkUdU6iP8IHR4tCSmz9XelP6F0pnTGv9Ztdlj22e1pIsdvgs3v/AOrXI/XNr8DKOZkH&#10;0bc2xxa2qxrX+kC7023/AOma536RnpfzP+GXUM6vnN52Hx0j8hVPqWd1bLbtrGOau9NzW2MJ/wBI&#10;G3Y+R6dn9pJTy3S+mfWLrGM7JwWXW4zXFgfZc1oc8fT9L1XD1Nk/Sasx/VL6nGp1lgdWSxzS8u1a&#10;dse8LaPT/rNRdbdhPGPJD8arFynV11Og+sG49tTMf08hzvWs21fzywMn6tfWl9r7X4zbrLHF77PV&#10;qcXOcS973e5vuduSUmr6o4N1e4OmQ4kEyfi1Fb1jKECvJsG3QAGPLa2IWfX0PrVBccrpeVaO3oOA&#10;g/KvK3IdmG9ocH4XUccxya98D878zHSU6VXXG2EY4yi6x0tDCwFrifzA9+2v3LU6f1Sq3Evzc3ML&#10;Ka314wscCJLg6x1F/pssexllLf0X/CVLDbZ9XP8Am46qwNb1JoeHeo14u3B84/pQDT6L8f8ARvZv&#10;/RW+9VaPrRlU1Cl2Pg5LfbuddjVl5LRy+3aHuf8AvP8Az0lPXY1/SuoOP2J9F9mKCaaQzdPurM00&#10;k1eNm+3+a+gtr6sYONjdYo9OqsWGxxfZpvJNdjtwLd37238ytZv1P670HKdTl5WbjYPWbC4WsbS9&#10;rn1t3DZZl2fq7mW1fme/Zsq/m13eNl9MvvYMe/Htsn2Bj2Odwfo7ff8ARSU//9Xv+oQ6mvw3GfuW&#10;VawjWJB4MrWyKXXNaGlo2kn3T3EfmoX7MLtW2NbJkwCdUlOQ4EcAqBE+c8LYPSXni5o/skqJ6M53&#10;Nzfkw/3pKccjyUY8W/xWz+xHf6Zv+af71H9gn/Tj/NP/AJJJTjEA/D8VBwHYSe3b8VuHoJ/04j+o&#10;f/JJv2A485Df8w/+SSU4gaO4+Q/2qDmt7/kW7/zfH/cgf5h/8kmP1dnT7T/0P/M0lOGGBOWLcH1d&#10;aP8AtQP8z/zNL/m83/uR/wBD/wAzSU4JZCXpnut7/m8zvfr/AFP/ADNSPQKzH6b/AKH/AJkkp58t&#10;AEx807d4+iSPMLe/5v1/6b/of+Zpx0Gv/Sz/AGf/ADJJThFzzqSXfHX/AKpQFdYduFbAe7tjZ++F&#10;0X7Cp/0v/R/8ySHQqRxZ/wBH/wAySU4rX2AQSY7DsrfTg39o47i0SHGHbRP0X/nQtH9i0t1Nn/R/&#10;2p6unV1XMtDp2GQI8tvikp//2f/tG/pQaG90b3Nob3AgMy4wADhCSU0EBAAAAAAABxwCAAACAAIA&#10;OEJJTQQlAAAAAAAQRgzyiSa4VtqwnAGhsKeQdzhCSU0D7QAAAAAAEAEsAAAAAQABASwAAAABAAE4&#10;QklNBCYAAAAAAA4AAAAAAAAAAAAAP4AAADhCSU0EDQAAAAAABAAAAB44QklNBBkAAAAAAAQAAAAe&#10;OEJJTQPzAAAAAAAJAAAAAAAAAAABADhCSU0ECgAAAAAAAQAAOEJJTScQAAAAAAAKAAEAAAAAAAAA&#10;AjhCSU0D9AAAAAAAEgA1AAAAAQAtAAAABgAAAAAAAThCSU0D9wAAAAAAHAAA////////////////&#10;/////////////wPoAAA4QklNBAgAAAAAABAAAAABAAACQAAAAkAAAAAAOEJJTQQeAAAAAAAEAAAA&#10;ADhCSU0EGgAAAAADRQAAAAYAAAAAAAAAAAAAASkAAAGpAAAACAAwADkANgA5ADkAMAAxADkAAAAB&#10;AAAAAAAAAAAAAAAAAAAAAAAAAAEAAAAAAAAAAAAAAakAAAEpAAAAAAAAAAAAAAAAAAAAAAEAAAAA&#10;AAAAAAAAAAAAAAAAAAAAEAAAAAEAAAAAAABudWxsAAAAAgAAAAZib3VuZHNPYmpjAAAAAQAAAAAA&#10;AFJjdDEAAAAEAAAAAFRvcCBsb25nAAAAAAAAAABMZWZ0bG9uZwAAAAAAAAAAQnRvbWxvbmcAAAEp&#10;AAAAAFJnaHRsb25nAAABq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KQAAAABSZ2h0bG9uZwAAAa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Ba+AAAAAQAAAKAA&#10;AABwAAAB4AAA0gAAABaiABgAAf/Y/+AAEEpGSUYAAQIBAEgASAAA/+0ADEFkb2JlX0NNAAH/7gAO&#10;QWRvYmUAZIAAAAAB/9sAhAAMCAgICQgMCQkMEQsKCxEVDwwMDxUYExMVExMYEQwMDAwMDBEMDAwM&#10;DAwMDAwMDAwMDAwMDAwMDAwMDAwMDAwMAQ0LCw0ODRAODhAUDg4OFBQODg4OFBEMDAwMDBERDAwM&#10;DAwMEQwMDAwMDAwMDAwMDAwMDAwMDAwMDAwMDAwMDAz/wAARCABw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Q/oWMZU0&#10;BoG1rRoAANIDUhkOaNGD8VO1vtA/FV3JKZnMePzG/eVE5zx/g2/eUJyg4JKTHqFn+jb95TftGz/R&#10;N+8oBUCkpsnqdn+ib95S/aln+ib95VMpo9pedGjlx0A/tFJTc/aln+ib95SPVLP9E3/OKwruv9Hq&#10;ca25AybRp6WK03unw/Qh1TP7dqp2/WDNeD9lw2VAfn5dgJ+P2fE3/wDTyklPUjqlhOlTZ/rFP+0r&#10;O9TfvP8AcuMus6rkNP2jOs2EGa8UDHYQR+9Xuyf/AGZW7Ra8VsYw7oY0AGT+aNp3fT+ikp1v2o6N&#10;Kdx8Gkkn4aJq+q+qwPrraWn+Uf8AqYLlm3ZgopfdZUXeny1p5/tODWomNcDTWCC07W/Dgd2/RSU6&#10;Qzz/AKMfeU/253+jH3lUyWsEvcG/FRF0/wA20v8APgfeUlN/7Y79wfeU5zNolzGj5qkG5DuXBg8G&#10;6lOK6GO9x3P8D7j/AJjf/IJKbH7Sa7Rle/4Ex98KVd9rrA1zA0GdQSTI/wCiq/rTpW2Y/D/M3f8A&#10;TdWi4wsN7S8+3X2iPA+G7/z6kp//0PSbfohV3BWH/RCHuHEJKa5CCy2q7cai72OLXB7SxwIJa72v&#10;/lN+k1XCahJJ2gakngAKtXZZY05Ypmq/3bAP0sAbGXFv0dz2N3em33pKR2uaxjnuMNY0ucYJ0aNz&#10;vo+5yxbvrJUdMTFuuJ4fbGOz/wAF35P/ALLK31T6wdIwwce99jci5rm1VNqe4mf0W7dWHVsbvPu3&#10;vXNnHuNkWWmBqW1AMOh9vvd61jvd/USU2ruq9ZtBJuqwa/GlgcY/8MZ3t3/+gzFnWPw8h4dabOp2&#10;g6F7nZOsT9En7HX/ANBWPsmOwkvra+xuvqWzY7x+lcbXN/62ieruhofu1PsbB1Pl7dqSkTX5BbFe&#10;M2ppLS31ngbR+76WO2z/ADd7FFtNrwQ7IcRLo9Brawdf9KfWvc3+2j43r5Td+JSbQwnUy3aASyTv&#10;27f0jPp/nqN7Lamh12Xi0EET6r90Nlvq7fS3fpNjf0f8v+cSUw+x4lf6Xbusg7bbHl7549tlrn7f&#10;7K6MPqFTZM+0SAJOoH9Zcpf1X6v0seRlOyrvzRWw7f8AOHqLZwfrR9WsiljPtJxHgAOZlM2t3QA7&#10;9K1vpbf61ySm3ml1mFc1rD9Ene7mJH0BCPRSTjM9SyG7G+1vtAgd7NfamvqdbgWX419N1O2BZS8W&#10;DUfus3f+fEsehgxWvceGNkyDwObNN/8A00lNll2CPomXfytP+nZ+j/zbEcOtP0WQPE/7fT/7+qm1&#10;obo0DXnvP5jv81Gx7K6WkbCGujg8R7do3FJSf0nu+m/TwH+rG/8AQeptprAiJHnx/m/Q/wCipVuD&#10;2h7Zg8SIOilCSlvL8ESj+eb8/wAhUFOn+db8/wAhSU//0fSbCA0SgucIMeBjSeyM8SAhuaIPPB7n&#10;wSU4n1ayuo9U6a/Mz7WPtdY5lTKavTrr2tbDtXWWW7XP3s9R62Y2MaxohrAGiT2AgLlvq71GzD6P&#10;j014xvdkXPh5dtY0zVWW7Wj1Hu927YjP6n15+WyjZVSH5L8aGsaSdgDvb6zn+58pKaH14A/aHTn+&#10;3cWOlw5MWMiXLJ6h13omJYarr7zc136SupgAEOl1fqWb2+76LnN/sI/V7s6/PqbnWGx9NrmVBzWs&#10;LWi0S39G1n7q53649OZjOx8lhc713XC3dBAc1zbBG0D2ubakpuWfXXBaf1TAkgyDa6fwH/kFqYN1&#10;2Zg05DqKsVr2uIqoBa3aXOf6mwf4S3dus/fXAsZY+2mqmXOsn2t7x/5ivTOi9Osu6XiBxbWW111H&#10;eXTvNZc5vt3f6NySnA6/V1CxgbSbW00177XV7q2H3f4Tbs3+kxc0Kw5lVhJLnb9x7mCF6i3od9p9&#10;K3a6t3seIcNHN1bEf8KsEf4v72Y+NjuzKjcxz5e1jgLBaA+gD1PoOZ9nub9BJTy2Jisuy8GoksFu&#10;9rnASdHWcLqup9DfmfWDE9OttGO+irc8CANlVr3exv0nexUem4hc7p1ow8iv7K57jfa6tm5r3G3a&#10;6hn6T1GbvTr966e9udXm4+bjYjsimuuvcWXtr12PqLH0XObV/hN/qpKcv6ndExa+n2dUBa7Luqsa&#10;21kOaK3b2PY72tdbZup3LqsIfoMca/zbG8ydNP8ANWf0Y3V4FlN9N9Ho17f0wb7wfWs3NNP6J309&#10;i0MLTFpiY2CAdI8uCkprdK6hiZ4y7MdtzDRkOos9YS02N/RP+ze+yv0f0X5mz9L/AMLYrIqdc8tq&#10;NbmtllwaTuEN9sCv6L9/8421DwsT7NbkuF9lzciz1WssDYrJ3H0qdgY51fv/AMIsPqXRsR/ULMmz&#10;Gs9WzNa51zXQ5w9AWBrn7qnel6le7/Sb0lPW4rdtIE9zpAAHi3+UjQoY53Vz/KOqLCSmEaqVP883&#10;5/kULraaK3W3PDK2aucdAnw76rxXdS4PreCWuHHBCSn/0u56z1inpYxja+lgyLPT/TOc392fTcxr&#10;27/f/hFB/V2erayqq69gLm1voofYIbXW+z1Hbq2tfvt2Vt/PQPrTjYt+LjvyA57qbd9VbbG1yQWO&#10;dPqQ23Zs3+l6lSo9Qy8J7+nvbfs+yWeva1jbXS4t93ouI2e1+6v3O/mL7v8AriU2umNow8XHxKrq&#10;63UAgtzW+nZu022+l9Grd/r/AINA6j1OvBNF9TKMq1z3PkWmmre0D9NPp3Ptu2/o3/8AV+osvrF9&#10;vUxmZVefXj4lJY+rDvsbW4mtrHO9Cpzixu6H11e789YeZ9ecZt9bqOlhgx32D0/WrY2HCyv0v0WP&#10;7WMfb6rf9XpKbnUczIz8yq+ymtjg/VlDnvEl4cXuLh+//JWhk4FWS5zrqdztpabBIhkw4Os9n6N3&#10;qbX/AL+/01zdv156pkXi/Hw8djmssAY6253tsNT36MNHtb6LFQu+vPXLAWlmK0EEFvpOeNXNtd/P&#10;22/n1MSU9bXidMxQLKxXS5oO14dJ0HvgtL/3ls0W5eCbGYzC8P2vtcYdMMPta7a7Y/e/b++vMLPr&#10;b9Y7tRksaWtcGtZRS0AOO8/4L99q9Df9aOjUY+NZm5TqhbSA19mLlg2PDAyx7H+jXU79J9L00lOh&#10;S7Ks9Qk+iGNeQS+5znHbOjbLdtfud9N/7iHVnZeLktb6rranO9zPRBJaT7WHIsu+l6f0rKqvp/4L&#10;8xY9n196HWza3JN7SC17G4trCWkHdsfY7bu3fv8A/bi8/wA/PyLs/MvxLr6MbJvssrrFj2wxznPr&#10;a5jH7PY1ySn0Wiul7GVh7y4NA2hhmQN07/e381J/UCeu4mPXkbcMYgsc6ysgWWW7amUes8Nrs/SW&#10;Ydlex3vsf6a5Cj619bzWVdIY2mt1xqobkVBzb9NrN3q2WPZutZ7L/Z9Cy1d/0LDbj9MxKnMax1db&#10;q3sq3bA6sitz27y53vbXW5//AAqSk9lj/QtDiGgNIc4+yDGyGp8PTFqLWbiWDknn+TKLkUVXUWVv&#10;2vaBq14DhLfcyR/If71HBY1uLQ0mYZr97h/0klJGu0iZIEkeM/RKp5XSMLJufeXZFN1sFzqr3saT&#10;GwfoiX0fRH+hVprC60vL3h201hsyAJ37fTcHVuf/AMJt/wCDVazq3Si5rB1GkXMf769zC523c19V&#10;u0fR926z6HvYkp2MIuNHvEHcdPuRlhnrmDSRU3Poa4+8Dc10f5xd4J/27Sec6keEPrAP+ckpD9ce&#10;pnH6bbi4r6HZb2jdiXDc6yt52foNr2uZfV/O/wDF/wA2qn1I6taH19LzNLnOLaao2bAGWWvDqPf6&#10;X0Nzt9v5/wDMrnPr1mU5mTj11NryLdoJy63MO7VwbhX+n6e36O+h++xN9R89l31t6ex259jzYd5A&#10;kEUX7mud9J+1JT//09z/ABj5FFXS8Wu0XfprHtZZjua1zSGts3fpPpe1uxeaMfg3OlluY0EtO4mo&#10;glx9Me2F6j9fcK3M6biV0Y4yLW3Oc1sOJjZ7g01ubt3/AMtcRT9V8usicTIrYNP0LXCzczdc33XC&#10;5nsd7f5v3/ov+ESU83k4OLTe+oHc1hIktAIgbvdBf7v6qHXS2+CLXOl2wGfBsid35u1df1H6sl2P&#10;Vk14ufbZbVvyiDU8NM2aWubW22639H9Nv/BLnMrAycd21+PfXFh3erSW6Ct7dzfT3Nc3X6SSl+j0&#10;B2TkscCXV49hMmeC1Zb3Q6J9sieOJWng1uZcXe9jSyJJNcuJZtY4NIe7/irG+9LqVTLKWXNorpss&#10;sDYpa4TJP8p7Pd/V3pKWw+o4WARYzAxs29pkHLba9gHiKG5DaHbf+FqsV3K+tWTlY1lV3SOluqfo&#10;SzFNTg6HbXVXUWssZZ7He9jlmfYrmPBsa0NnbBMyT/U9y0aDVXW2kPYay4ta0tcXaWH0nt/d3u3/&#10;AJ3/ABn5iSmnZVj01S5jXua31J2wdpEt3t3Kha6l1RcKyyw8BsbAZ7fnq9kZ59NtOpoqc0PrA1eG&#10;7Z/SbPzv6yr5FDfTvta1jW+o4tYHSQ0FvtYRLX+391JTP6ux+2unHcNMqnQgyZeAvY+nkCgNnQW2&#10;iOfzj/evMfqxVXk5vSsmxxq+z5tVNTQCQ7YW2Nl8fSc72r0hmbj15OVj2P8A0jcq1xbqYBMy793/&#10;AIxJTetc4VvMaBpG0nkx4oGHJw6u8AxOugPj7k194ZRbuc2uASZIEeWp2rKZ1t5w2jpmIM2usEfa&#10;ci049b3Sd7cSuuu7IuZW79D69n2au3/A70lIOo5PWq8/LbjZldNLcvDoZWfTJZXkNd673Nsdv9Zr&#10;qvUor/wv8tVMbruTX1LrWO+kep0Su62uXa2ljHgOv27Nvq2NZb+h2ex/poWN9Zrc7qjsP9kYrr7C&#10;3IyLt9pYy7GZc/B3P9Xbv/R+z03f9ubESrIbmO6lbi9DrPVMnH/ymRm2Vscy3fVux6y231NrW+nY&#10;+uyvZYkprO6Xf9bun4efnuZi310va6xtch5Nw22Mp3t2Me1/+vqLlus9DPS79hc2xrbn0h4BbuDG&#10;UXCxzN1mzf6/0P8Ag11HROq9Vw2DAu6eaOn0NcSG2m15e41uq2tG3f6e930/Z/wyJ1bHxcuh1t9Q&#10;IyckPqa8gOaXUMrbOo2uva1jq0lPHF2GN9dFRPqEtDhG3k7Wu9Xc173fmbHrZ/xemyn659PpsL2O&#10;sNhLCIDh6F7ml2q5cZdp97rifTIhroB2zH0T8F0/1CNbvrp0pzLvUJfaS2IgOovPtduc7+u1JT//&#10;1On+vNmVV0mh+JkPxbW3FwfVW617g1jneixrPb+ldtZ+kXFZP1tz6qPXfRtJEiltgNjSR9F1JaH/&#10;AEl6T1dhfRUAYh5Ph+asR9Vo/OP+cUlPBv8ArYxlL8PqLhnF9f6W2gtpa5trGzQJ2/ze/Y9zfzFq&#10;Y/8AjAryc9lTXX44cD7n5TBSHfzm997/ANEz2fo9v766F1BPIn4j+9DNDf3G/cAkp5G36p9Ryc67&#10;qOHndOsZa51jN2Xvfte42/pH7C+2z81yhR9TPrJfc7IpZjve23eN1/ptJ9rx6TL2V7q11jsOh/0q&#10;2nx0Q3dNwnfSpYfl/ekp5jqXS/rDU0VZmE7VwcDQX2yW6e1zK3M/OTYPSsq2uohl28OLXVem4ukP&#10;c73w3d9F3vXV14tdX81ur8dhI+XthOyp1cFltlcQAG2PA0/tpKeZo6N9a73FrOkZbIM7rS2oRPZ+&#10;R6TVeH1O+tOWz0MiujGqcNri+9r3Bp0d7Kf5P8tb9eXnVwGXER4taZ+Lntc5FHVOoj/CB0eLQkps&#10;/V3pT+hdKZ0xr/WbXZY9tntaSLHb4LN7/wDq1yP1za/AyjmZB9G3NscWtqsa1/pAu9Nt/wDpmud+&#10;kZ6X8z/hl1DOr5zedh8dI/IVT6lndWy27axjmrvTc1tjCf8ASBt2PkenZ/aSU8t0vpn1i6xjOycF&#10;l1uM1xYH2XNaHPH0/S9Vw9TZP0mrMf1S+pxqdZYHVksc0vLtWnbHvC2j0/6zUXW3YTxjyQ/Gqxcp&#10;1ddToPrBuPbUzH9PIc71rNtX88sDJ+rX1pfa+1+M26yxxe+z1anFznEve93ub7nbklJq+qODdXuD&#10;pkOJBMn4tRW9YyhArybBt0ABjy2tiFn19D61QXHK6XlWjt6DgIPyrytyHZhvaHB+F1HHMcmvfA/O&#10;/Mx0lOlV1xthGOMousdLQwsBa4n8wPftr9y1On9UqtxL83NzCymt9eMLHAiS4OsdRf6bLHsZZS39&#10;F/wlSw22fVz/AJuOqsDW9SaHh3qNeLtwfOP6UA0+i/H/AEb2b/0VvvVWj60ZVNQpdj4OS327nXY1&#10;ZeS0cvt2h7n/ALz/AM9JT12Nf0rqDj9ifRfZigmmkM3T7qzNNJNXjZvt/mvoLa+rGDjY3WKPTqrF&#10;hscX2abyTXY7cC3d+9t/MrWb9T+u9BynU5eVm42D1mwuFrG0va59bdw2WZdn6u5ltX5nv2bKv5td&#10;3jZfTL72DHvx7bJ9gY9jncH6O33/AEUlP//V7/qEOpr8Nxn7llWsI1iQeDK1sil1zWhpaNpJ909x&#10;H5qF+zC7VtjWyZMAnVJTkOBHAKgRPnPC2D0l54uaP7JKiejOdzc35MP96SnHI8lGPFv8Vs/sR3+m&#10;b/mn+9R/YJ/04/zT/wCSSU4xAPw/FQcB2Ent2/Fbh6Cf9OI/qH/ySb9gOPOQ3/MP/kklOIGjuPkP&#10;9qg5re/5Fu/83x/3IH+Yf/JJj9XZ0+0/9D/zNJThhgTli3B9XWj/ALUD/M/8zS/5vN/7kf8AQ/8A&#10;M0lOCWQl6Z7re/5vM736/wBT/wAzUj0Csx+m/wCh/wCZJKefLQBMfNO3ePokjzC3v+b9f+m/6H/m&#10;acdBr/0s/wBn/wAySU4Rc86kl3x1/wCqUBXWHbhWwHu7Y2fvhdF+wqf9L/0f/Mkh0KkcWf8AR/8A&#10;MklOK19gEEmOw7K304N/aOO4tEhxh20T9F/50LR/YtLdTZ/0f9qerp1dVzLQ6dhkCPLb4pKf/9k4&#10;QklNBCEAAAAAAFMAAAABAQAAAA8AQQBkAG8AYgBlACAAUABoAG8AdABvAHMAaABvAHAAAAASAEEA&#10;ZABvAGIAZQAgAFAAaABvAHQAbwBzAGgAbwBwACAAQwBTAAAAAQA4QklNBAYAAAAAAAcAAQAAAAEB&#10;AP/hGT9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ZWIxMjNjMTctZGMzNC0xMWRiLTkwZTctZTcwNmZlZjAy&#10;YzE1JwogIHhtbG5zOmV4aWY9J2h0dHA6Ly9ucy5hZG9iZS5jb20vZXhpZi8xLjAvJz4KICA8ZXhp&#10;ZjpDb2xvclNwYWNlPjQyOTQ5NjcyOTU8L2V4aWY6Q29sb3JTcGFjZT4KICA8ZXhpZjpQaXhlbFhE&#10;aW1lbnNpb24+NDI1PC9leGlmOlBpeGVsWERpbWVuc2lvbj4KICA8ZXhpZjpQaXhlbFlEaW1lbnNp&#10;b24+Mjk3PC9leGlmOlBpeGVsWURpbWVuc2lvbj4KIDwvcmRmOkRlc2NyaXB0aW9uPgoKIDxyZGY6&#10;RGVzY3JpcHRpb24gcmRmOmFib3V0PSd1dWlkOmViMTIzYzE3LWRjMzQtMTFkYi05MGU3LWU3MDZm&#10;ZWYwMmMxNScKICB4bWxuczpwZGY9J2h0dHA6Ly9ucy5hZG9iZS5jb20vcGRmLzEuMy8nPgogPC9y&#10;ZGY6RGVzY3JpcHRpb24+CgogPHJkZjpEZXNjcmlwdGlvbiByZGY6YWJvdXQ9J3V1aWQ6ZWIxMjNj&#10;MTctZGMzNC0xMWRiLTkwZTctZTcwNmZlZjAyYzE1JwogIHhtbG5zOnBob3Rvc2hvcD0naHR0cDov&#10;L25zLmFkb2JlLmNvbS9waG90b3Nob3AvMS4wLyc+CiAgPHBob3Rvc2hvcDpIaXN0b3J5PjwvcGhv&#10;dG9zaG9wOkhpc3Rvcnk+CiA8L3JkZjpEZXNjcmlwdGlvbj4KCiA8cmRmOkRlc2NyaXB0aW9uIHJk&#10;ZjphYm91dD0ndXVpZDplYjEyM2MxNy1kYzM0LTExZGItOTBlNy1lNzA2ZmVmMDJjMTUnCiAgeG1s&#10;bnM6dGlmZj0naHR0cDovL25zLmFkb2JlLmNvbS90aWZmLzEuMC8nPgogIDx0aWZmOlhSZXNvbHV0&#10;aW9uPjMwMC8xPC90aWZmOlhSZXNvbHV0aW9uPgogIDx0aWZmOllSZXNvbHV0aW9uPjMwMC8xPC90&#10;aWZmOllSZXNvbHV0aW9uPgogIDx0aWZmOlJlc29sdXRpb25Vbml0PjI8L3RpZmY6UmVzb2x1dGlv&#10;blVuaXQ+CiAgPHRpZmY6T3JpZW50YXRpb24+MTwvdGlmZjpPcmllbnRhdGlvbj4KIDwvcmRmOkRl&#10;c2NyaXB0aW9uPgoKIDxyZGY6RGVzY3JpcHRpb24gcmRmOmFib3V0PSd1dWlkOmViMTIzYzE3LWRj&#10;MzQtMTFkYi05MGU3LWU3MDZmZWYwMmMxNScKICB4bWxuczp4YXA9J2h0dHA6Ly9ucy5hZG9iZS5j&#10;b20veGFwLzEuMC8nPgogIDx4YXA6Q3JlYXRlRGF0ZT4yMDA3LTAzLTI3VDE3OjI5OjQwKzEwOjAw&#10;PC94YXA6Q3JlYXRlRGF0ZT4KICA8eGFwOk1vZGlmeURhdGU+MjAwNy0wMy0yN1QxNzoyOTo0MCsx&#10;MDowMDwveGFwOk1vZGlmeURhdGU+CiAgPHhhcDpNZXRhZGF0YURhdGU+MjAwNy0wMy0yN1QxNzoy&#10;OTo0MCsxMDowMDwveGFwOk1ldGFkYXRhRGF0ZT4KICA8eGFwOkNyZWF0b3JUb29sPkFkb2JlIFBo&#10;b3Rvc2hvcCBDUyBXaW5kb3dzPC94YXA6Q3JlYXRvclRvb2w+CiA8L3JkZjpEZXNjcmlwdGlvbj4K&#10;CiA8cmRmOkRlc2NyaXB0aW9uIHJkZjphYm91dD0ndXVpZDplYjEyM2MxNy1kYzM0LTExZGItOTBl&#10;Ny1lNzA2ZmVmMDJjMTUnCiAgeG1sbnM6c3RSZWY9J2h0dHA6Ly9ucy5hZG9iZS5jb20veGFwLzEu&#10;MC9zVHlwZS9SZXNvdXJjZVJlZiMnCiAgeG1sbnM6eGFwTU09J2h0dHA6Ly9ucy5hZG9iZS5jb20v&#10;eGFwLzEuMC9tbS8nPgogIDx4YXBNTTpEZXJpdmVkRnJvbSByZGY6cGFyc2VUeXBlPSdSZXNvdXJj&#10;ZSc+CiAgIDxzdFJlZjppbnN0YW5jZUlEPnV1aWQ6OTg2NGMzOGQtZGMxYS0xMWRiLTkwZTctZTcw&#10;NmZlZjAyYzE1PC9zdFJlZjppbnN0YW5jZUlEPgogICA8c3RSZWY6ZG9jdW1lbnRJRD5hZG9iZTpk&#10;b2NpZDpwaG90b3Nob3A6OTg2NGMzOGMtZGMxYS0xMWRiLTkwZTctZTcwNmZlZjAyYzE1PC9zdFJl&#10;Zjpkb2N1bWVudElEPgogIDwveGFwTU06RGVyaXZlZEZyb20+CiAgPHhhcE1NOkRvY3VtZW50SUQ+&#10;YWRvYmU6ZG9jaWQ6cGhvdG9zaG9wOmViMTIzYzE2LWRjMzQtMTFkYi05MGU3LWU3MDZmZWYwMmMx&#10;NTwveGFwTU06RG9jdW1lbnRJRD4KIDwvcmRmOkRlc2NyaXB0aW9uPgoKIDxyZGY6RGVzY3JpcHRp&#10;b24gcmRmOmFib3V0PSd1dWlkOmViMTIzYzE3LWRjMzQtMTFkYi05MGU3LWU3MDZmZWYwMmMxN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AahJQ0NfUFJPRklMRQABAQAAAZhBREJFAhAAAG1u&#10;dHJHUkFZWFlaIAfPAAYAAwAAAAAAAGFjc3BBUFBMAAAAAG5vbmUAAAAAAAAAAAAAAAAAAAABAAD2&#10;1gABAAAAANMtQURCRQAAAAAAAAAAAAAAAAAAAAAAAAAAAAAAAAAAAAAAAAAAAAAAAAAAAAAAAAAA&#10;AAAABWNwcnQAAADAAAAAMmRlc2MAAAD0AAAAaXd0cHQAAAFgAAAAFGJrcHQAAAF0AAAAFGtUUkMA&#10;AAGIAAAADnRleHQAAAAAQ29weXJpZ2h0IDE5OTkgQWRvYmUgU3lzdGVtcyBJbmNvcnBvcmF0ZWQA&#10;AABkZXNjAAAAAAAAAA9HcmF5IEdhbW1hIDIuMgAAAAAAAAAAAAAAAAAAAAAAAAAAAAAAAAAAAAAA&#10;AAAAAAAAAAAAAAAAAAAAAAAAAAAAAAAAAAAAAAAAAAAAAAAAAAAAAAAAAAAAAAAAAAAAAABYWVog&#10;AAAAAAAA81QAAQAAAAEWz1hZWiAAAAAAAAAAAAAAAAAAAAAAY3VydgAAAAAAAAABAjMAAP/uAA5B&#10;ZG9iZQBkgAAAAAD/2wBDAAwICAgJCAwJCQwRCwoLERUPDAwPFRgTExUTExgRDAwMDAwMEQwMDAwM&#10;DAwMDAwMDAwMDAwMDAwMDAwMDAwMDAz/wAALCAEpAakBAREA/90ABAA2/8QAogAAAQUBAQEBAQEA&#10;AAAAAAAAAwABAgQFBgcICQoLEAABBAEDAgQCBQcGCAUDDDMBAAIRAwQhEjEFQVFhEyJxgTIGFJGh&#10;sUIjJBVSwWIzNHKC0UMHJZJT8OHxY3M1FqKygyZEk1RkRcKjdDYX0lXiZfKzhMPTdePzRieUpIW0&#10;lcTU5PSltcXV5fVWZnaGlqa2xtbm9jdHV2d3h5ent8fX5/f/2gAIAQEAAD8A9HCSSI1sfFOkkkkm&#10;SSSSTwkkmSSSSSSSSTJJJJJJJQlCSSSUd0oSSSShKEoTpJJnNn4oevdJJJf/0PR1We5+8gOPKdpe&#10;PzjKc2WfvH703qWfvn71E22/vn70xut/fP3pjdd++fvTevd++fvTevdP84770xvv/wBI7703r3/6&#10;R33pvXyP9I770vtOR/pHfem+05H+kd96b7Vkf6R33pfasn/SO+9N9qyf9I5L7Vk/6RyX2rJ/0rkv&#10;teT/AKRyX2vJH+Ecl9ryf9K5L7Xk/wCkcm+15P8ApHJfa8r/AEjkvteTH845P9ryf9I5L7Xk/wCk&#10;Kf7Xk/6Qpfa8n/SFP9qyf9IU/wBryf3youzrW/StiPgos6m6xofXabGu1Dm6gon2zJPBd84CTcnL&#10;n3P08lP7Vf8AvlL7Tf8Avp/tN/75S+03/vlP9ou/fKX2i798pfaLv3in9e798p/Xu/fT/aLv3kvt&#10;F37yg/O2Ha6z3fujU/5rVB+fc0SSKh2NhAPyY33JhkZL/czfYf3nAVs+TY9RRNmVM2XER+ZWI/6T&#10;tzloDUA+Sdf/0fRwgFsOPjKZJRKYqKaJUYTJtE2qSikYTJkyZJKUk2ifjTxTJkin7KNt9NLd11ja&#10;2+LyAPxU2Oa9ocwhzTqHDUFSjwTEOIgHb58pvTB5cT80gKhMAE/eqjKrWZdv2b2BrGltZ0rJcXzu&#10;aPc13t+m1Xm+oQN0NPcDXX4lPt8ST+H5E4a0cBOnSThOnSCib6mnbMuH5rfcfuaoPyC36QbSDwbD&#10;qf6tTPcoEXWcNfYP5f6Jn+b/ADrlJtFkbTZsH7lA2/8AT9z0SrHZWdzGBrjy8+5x/tH3f9JGInky&#10;ovaCNNFbb9EfBJf/0vSmgNGvKrv+kfiolMVEpiolN+CYqPkmhKEyikmPmmTFNokklGqZNomJgT28&#10;VSy+t9LxZ9XIZuH5rTuP/RWRf9cq3O2YOM+53Yu0H+a1VbupfWXKA94xQ6drGe1x/wCqeg19KdY7&#10;fmWvvfydSRPgZ9y6zGaWVhohm1v5ug+TUau950sbE67gdI7IjbWOeWtMkCfDT5qUNd5qQ8EKuftd&#10;o/kMg/OxH7JJwnTKXxTqHr1zDTvP7rBu/IhPyS07SW1E9nHe/wD7aq/8kmi6wfQc4eNp9Nv/AG1X&#10;7/8APU20vI2usIb+5SNjf876f/TRaqGV61sawnl3Lj/aKKGjvr8U8pnPa0bnkNHiTAQvtLXfzLXW&#10;+bRDf+3H7WKNjr9pNj2UN8vc7/OftZ/0FptAdW0gz7Rr46JtrvBf/9P0szpCA/6R+KgVEpiolRKY&#10;pimTJkxTJimPKikSmSlNJQr8rGx27r7W1DxeQFk5P1u6TSS2pzsh47Vt0/znLOs+snWsrTDxRQw8&#10;WWa/9V7VWsxep5RP2/Nc7+Qw6R3j81Sr6ThVAOZV6ncPeZlXaqa2tDAIn90QRP3f9SkGVBuyQJOk&#10;9z/1X/RSPub6biTPJGmn+v8AJWyw1uYx7HmDBBIlvEf6+xTMbTLN40nufkpehImIfy08T/W/rT9F&#10;KtzQ2ai7UaxrB+CrdTyrmVb6rCyYaGnQk99Ppf8ASUOmHILLCH/pDBLiJGoPb6S0fXsr2tcNxkAu&#10;8uJVhj2vBg8dvBTHCRIaJJgDueEP12O/mw6z+oJH+e6GIRyiXbQ5oI/NrBtf/wBH2NS9O6zUsj+V&#10;e6f/AACr2f8ASRBjlwix73t/db+jZ9zId/0kWullYisNrH8kQphrZ8fjqpJn2V1tmxwaPMwofaC7&#10;Smtz5/OI2t/zn/8AfWqFjrR/PXMpB4azV3+dZ/6SUWsYTurpda7/AElxj/z5L/8AMrRvTuf9O3aP&#10;3axH/TfucnbRUyXBvu/eOrv853uWiz6DfgE6/9T0xAf9I/FQKiVEqJTR96ZRSTR8k0KJTFMopiVF&#10;72tEuIa0dzoPxWbl/WPpGLo/ID3D82v3H8Pasy362ZFo/wAn4L3t7WWaD/Nb/wCSVZ2T9Y84xZeM&#10;drhIZVz/AJ3/AJkqzukUb5yH2XWg+4OOkjx/86VmvCrp97dtRBkNABjy9wCM5pDNznOhv7x1KVFD&#10;7AS1pqE6gwJQrsnGY1wteKnN0DQddNfzVW/a+I0j0GWXPAgBoPPxPuSbldVe8urxG1AiS+wSRPtH&#10;P/kVcqdkMpFeZY3eeTyt9ra31tY+YMFnYCB/JRdhBB0aY58lJjiX6hp08fP6Six24SIMnU6fKW/y&#10;lT6n6rscuMEbhoP9qh0gzvEDUgDT48ulaIe2oQ5wDuwOv/maEcmHmGEDQ7nEMEH+srAvss+gXOH/&#10;AATYH/b10N/zUvSscZOxh8TNr/8Apexqn9ma7+c3W/8AGHT/ALbZ7EZtYaIb7W/utEBSDQDx81IB&#10;QffQww543fujV3+a3c5N6lz/AObqIH71h2j/ADRuehPfLttl5Lv9HQNfvb6lieusg7qqAx3+ktMu&#10;/De//povo2O/nbXH+Sz2D8Pf/wBNTrpqr1Y0NJ5I5P8Aa+kppJHhXa/oN+AUl//V9MQH/SKgUxCi&#10;QokJoTtYXna0SVF7HMMOEFQISUSExUSqeV1Xp2JP2jIrYR+bMn/Nb7lkZH1vxAdmFRblPOgIG1v3&#10;+5UXdb+sGa/06hXhtPeJI/tHcqj8DIyHOOVkW5LgYAn2yj09OxaAdrGk+LgDr85Vjc2SJ2gTxwYT&#10;F7AWkWNEaboUL8nEawFt2rne5xMGP3diHb1nE9MV0Mde86ewHt5/+YIX2jqWRUWVYzKm/vWHj/X+&#10;qm/Z+S8frWYdTIrYYACPV0rCYJbVvA/OsJJn4KxWzHABb7BMgbYI+5ScTPt+j5/xT2+m3bqXFvJc&#10;PH936S3qmvhpDQG7W8fAJ/TIOpJ1k/BM81bd4EAjk6jzUaramMcxp9UzIDROnh/q5UOqXMtpdUWi&#10;sSJBO53M/Qq/8modLZc5r2sBLPb7i4MGs9m/pVo14trJa18NdrFQDf7LrH7nf9JFbj01vY4Nh7tJ&#10;IL3f52u1qt7fGT8VIaJnENG5xDR4nQKH2qs6V7rT/IEj/P0Z/wBJM5+RG53p0M8Xncf++M/6agBX&#10;ZybcnyHtZ+Hp1otdd4EMbXjt8Gjcf++MUvszD/OOdb/WOn+Y3axEa1rBDQGjwGgUkhCdMkkeFdr+&#10;g34BSX//1vTEF/0ioEJi0qJUUyFfVZbWW1vNdn5jx2P/AJFZ2Bf1M+mMuwWONj2Ws2wW7Rp7/wCs&#10;tPzTKJVDrF2XRgvtw9vrAgDf9GCYK5a+vquSf1zOse06+nUC1vwQq+n4dTw81B5595n/AKr2q21v&#10;t/QlsHgDQD+s1MWbhsMyPpBswmfkYtEfaLNjnaHWYnvt/NVV/U8Mbm0+pkOdodoIEf6/yUjb1G1m&#10;2rHZjs4D7DrHkot6bfewDIyidgnZWIGp53FGq6VhM5Z6r5/P1lWRXWK9oa2th02tbt/FSNwrrkVQ&#10;w/Qa0SCf7KGxgcwl24D6UkeJ8FNsPaCCCOJlSBYDA1jQme6d7m7gB2511QvWqc6ZI8p7j+qt1twZ&#10;WwgRLR/OHaOPi56lvf8ATqkzq5rRDR/125BDby0yWiSQzR1kf2n7a2qf2dzwG2EkATqZbPg6poa1&#10;RzmzhbBtrHt9rRtHIQ+mNDXPIDdI5MfitMOsJhuocORyI/6SE/JZXILw87oIbq8D+rX7kJuTltht&#10;DC5kQ11sNHz/AD0/250ht9m0yQ4UCT853v8A+ijVmmxw9Orc/s692v8Amn1HqwKrnfzlpA/drG3/&#10;AKR3OUmY1DTuDAXfvO9x/wA58oydJJJOklCUJirtf0G/AJ1//9f0xCcJcVEtTjUQU2wKJrCbZCds&#10;DkKrdTS3Orv3bRaHNc0wGl22A/8Ar7Ufa1wkj3DQ+cKDmA8aKBYZWf1dp+wv45addO65m67Hra4v&#10;sa0HSJkj+q1U3dQxxuZQ2zJ3aN2tMcdin9bqIZsZVXjh0e+0+7+r7VNvT8qwOOZluLQdGVaA/ftU&#10;2dL6dXAbT6z5G42Ek/DarD/SYwMrrLD3DQACPDspPuDK9kAMOpJ/v+kmDgW6AGdOdEhua0DdDidB&#10;/FJtRJJPvBOg7BSc7aA1oBHcjU/+RQ/tJ90S0DQNB1P9kblAWMbW2Wmt3OwwBz/r+YmseXA7ePEN&#10;/wC/P2t/6CgK/U1kQD+cS4/5rdjURtUDSSDp7RA+H6MBy38etlfpjaWOLAfoweP33bkYhjjIDnO1&#10;E9/xUTU0H2jRx90amUnP9I+5zWt41+l8gq+TdOO8Bj3QN3u9o5Hd21VMB+59hfZXWCBoZeT8Poq7&#10;Wxnpwxlt3bX2t/zfb/1Km2t0lha2lrdPa2Z/lNd7W/8AQUjjV2MBc5znNHtD9W6fyW7a0V1bYDWk&#10;VAa+3v8AJCdS5+0ElhY7UafcFZoFjcmC9xZGjSricJ0k6SSSdJMeFcr+g34BOv/Q9MQnfSKjMJbk&#10;t6beE+4IWTkUY1LrrjDG+HJPZrf5TlRxqr85jsq9xr3k+jVoQ1o097T7X7k4ttw9Lm+2fpalh+Dv&#10;p1f1XotmdQ0AvJrB4cQY/wA5qj9vxC0kWsMcncI/FY/Ves9Nuqdi1ZNdmQ4jaxh3HQyf5Kw39PxH&#10;WPtfW1zne5znkkk/yR9FJle3Rp2Dwn/yKO7c7RwG2I8DChtLQQ4bhOniB/JUg2W6zPYpmNeJD+2j&#10;fH+0nmGHfE8KJtbWC0ans0An+rwoOsO6YAcP3iG/h9NQtfkPB2N3knv7Wj5vTivIedBujv8AT/8A&#10;IsR6+m5Th7WET2MN/wCpQ8r6tX5D6X/aRjV1mbWifdqCB9LyV52P0yse+5z44a0zoptzem0MJFJj&#10;xdA/6pZGZ16hjrD9qDQ76NNZ0A/sbludM+uXS7qq6DY3eGgbXnZBAj6dq1PtGNezcX11g8bT6hI/&#10;k7VE4tVxlhtsP8o7G/8AfEv2flMdNbK2DvtG4/8AS2qnn4j/AErDkWOIIjYTA+6v/vyD0xgYXtoa&#10;GgAQYmdfktNm9p90bj4cSmsAeYBkgiS0/wDVBRBduJI0jvoZ/wCpS9wLiwjbGojQeKjv2DTg/u6o&#10;vqbIfWA8jUzpCMMyGg2MIB7t1CIzIoedoeN3EHQyjBJJKE6SSSiT4aq7X/Nt+ATr/9H0xCcNSolR&#10;TFMmLtoJOgHKzc8WXtreZDXOipniP9I7/vq1a6xXW1jeGgD7knAEQdQeQVSt6eGg/Zjs7+k7Vh/8&#10;guG+t2KRlVb630tDTu2+7v4T9D+W1ZvSsXHGZW9pDx7oLuDp4LfHg1sFwknSJ+KixzmtcHOaGHk+&#10;Md9fopNspB3D3fKZ/spFxfZIYfbwXbWjX+soby5zmOcAe0AuEfyY9qqZOQ/Gtooayyx17trSIho/&#10;eft3uVs13Mj1I3CY01H+fuShjWe8lznES4knU9m8MVXCwq6Mi/Jr3Odedxa7gAT9ELVoy+n4+P6m&#10;W0G0kkN0ADf6zyqmR9bMKuW0urZ4BgLz/wBH2rOv+uNhbDS90admD/v7ln2/WTLfOxrG+bpd/wBU&#10;WtVOzrOdZ7ftBE6bWQ0f9BVbrrBYRbL3eLiT+VEpr9Vu+ANeAr+V0jMx8YZNtDhWYO88a/R1CqV5&#10;D8d2+lz6H8B1bi3/AKlbFH1p69ibZyRaC0ODbgHaH+Xo/wD6S1sT/GNe1wbl4u7TV1Lv++WT/wBW&#10;t0dUo6x06zMoZY2tw2nc2BIP5uqh00ufdYGvcCGNjcYGh+jC0q3PG4Pbt8CDMj97T/vyFdQZ9Skh&#10;rtPUMToPo/yUz21tPpl+2xx9gcYJjlrP31J7A8Q2WGQfbp/nJntcx3pAaOaYE9/+rTF7ASSC1/t0&#10;EuJB/eSfLfc2HNjTgDRPW5r3Bz2yQQBABPPitNKEkkoSkJtfglpySkfIK5X9BvwCdf/S9LQ3clRK&#10;YoGVf6GPZdsdZ6bS7Y2JIGvtlchZ9fci+5tWBhj3OABsdzP9XbtXUYLcjMqrtyg1oAlzGfRc74n6&#10;Vbf/AARFur9XOqb+bU0vP36K0SB3US9qiXd4Pz0/KuR+u7gXYkBpgP7/ANXwXO9PBOZXM7TP0eYg&#10;/vLZFVtpkMcAPoyY0/sBI4OWQTXWC+DtcQOY9u7e5yng9PymY7XZ9rG3QS+D7Rr+Y0bfzUQfsymQ&#10;bdzu+zkoT+pYNBltXH5zyB/1aEPrXh12AOdW1hI3FvuIH9gOTZOTjX3WX1H1KrjLHAHQRz/JURJA&#10;IaWgcboCiLnkuB2QTptkwPPZC5bqDfXybbXay48aDwWcZbtA0n+9GaycV7zMhwH4ITa/H8qm1g3D&#10;4jsj9RaG5jgR8vmVd6Livvc07P0Qf7jrGnucuu66Gu+r1jm6aVy2f5TVw72AuaII9zfA91az8ctb&#10;RI2l1LTDpHzEq59XOkPzsiqsw1ra3Oc6N3htbouxxsJ3SunW4xeHlxc5sSAGkD6U/BN0ipz73PJL&#10;XFuo7RP7y0w3Y4sG4jnceP6qKGEugmW+M/kVG/p2Nk30ZOQHNsxXl9MHufa6QrbWFvugnT8FFzrN&#10;wBaI7FQssaXjUy3Utjsq9F+DmV2HFf6gD3BwEja9v0me6FYra5g2sb7g2Q3+Uf3ir9PrGpvrhotj&#10;3hvE+SIlIS1SgfnFR+A0TwfGPgloPimJJ4H3q4z6DfgE6//T9LQ3EydFAu+A+agbB4t+9V8x4+y3&#10;az+jfw0n80rg+maZ2MIgGxgAiO4Xo8OmACANBrH5E2w8wJ8dSlsPiB8AFHZ4uJ+f9yj6bPD79Vyv&#10;15b/AEOBz6kjjT2Lm8Lb9qqLfo68/BaF/XWdNlpE2WAQYcTA8G/QWRk/XK987S+T8Gj7gLFm3fWL&#10;Ks+Pjqf+rP8A31VndWzHyPUIHkY/6jagG+x5lxk+Kt9OodlZAqJMugT8TC7VlTAxoa5xawQAPLT8&#10;3amsaxnucySdSCNx/ih5D7BRZ6bDuDdBETKw6+m5djoFRHm6AFkZFb2bQRDwXNcPMFEoB+yWh370&#10;j/NcgVgbQpD6QPmrHUwRmElgM8Ek/wCv5y2/q68jBeA0bzaQNunZv70rpOo0PyOiWVhoBLWc+Rby&#10;VzFfRn/aaPWb+jdbWHwexc0LV+t1OG23CZc817MUNb7S4QC4fSZP/Uq50GjEpx+nOx3h4dXZ6ljB&#10;MuBaNd213tW9a2KLrJn28jXjwCoYAcclzh6plupJA/BaO0bvcZJHf+KYOO3Y0GsDRpXFWfWjrWP1&#10;K/FqsF7WXOaGPZJA3Ro6va53tXb+swVtcXRvAidPwTHaZa50tJkdk7dHwHOMDgzt1Uacaiprm0sa&#10;3e4vfs0lx5cpNayt5j2jk/7Fe17JQO5TjyCUHxUfb21P3pantCb4mfIJ48BCR8yrbPoN+ATr/9T0&#10;tAdt3GWzr4JpZ+4fuTbx+6UDMf8Aql0NP82//qSuD6YT9vxRBP6VgE/EL0Vznzo38qbdZ4f6/emJ&#10;sP8AqP8AzJQcSOXAfEgf99QX347P5y+tvxf/AOZBct9b7ce84wx7WWEb92yDE7f6ywcBgbmMaXGS&#10;T38u0Kt1Ub8t7eQwARJ/iubuEOP9YoUaqYaAJPAUg+qQBJlbv1Y2/bXOAnawmInuGrqXbi3dtIJM&#10;NHj56KL3EMguh8w5pBPP7qIJIggujwHCgS5ggCHHXRct9ZMZ1Wa4vEeo7e2DoQ/cVXwqHOwcl7Wk&#10;sYW7nDgSHKtWw7Rop7YOpA+crQ+sGH9mzm1ufPtBBjncGOWp9WA0Ydvf9JzwfohdPm2Oq6QbA0Wt&#10;DW+wmCdWrFGdQ62hjqX1PfbXsM7myHsVv610Ydr6Ddb6TxQQ2RIjcVe6YKqK+nloDWurJO2BJNVO&#10;v9paVha7HsLBy0/6ws7A0yy1zeWSCTImVp7W8kyT3Ov9ylqRtEQuNe3pmL1LKczccm15bD2kAHd7&#10;9jhu3b114c41Na0AAgQSZ7JWWNrEOE9vL5rgsN3W25VlGFbcNu+wta4kbWyZ2OliPX9a+utcK3bb&#10;3Ru2uZE/Orau0puN9DSWbC5oPh7onv7loxpqf4JxHYSnM+MJtD2Lktfgmgd9UvgEo8SmgK2z6A+A&#10;Tr//1fSwoHlMolAzf6Hf/wAW/wD6krgukhrs7GkEH1GannkLscn6ydNpc5rXG1zSQQ0RqP6ypHr2&#10;blVusxWNqYJALgXHT47Vj09Wzs+5rLXODXFwPvPbwaza1U8e2+7IDbCNvqFsAcgHzR+q4zRRSWtj&#10;3gGNOyzLq/TLSO/Pj8lLADhm1wPExAPYq43puJba6x7S973EuJkj/vq47rmKMTqWRjjQMsO3+qfc&#10;3/olZw5RXt/RE+SBUfe34hdJ9VA4Zz9okmiYP9ddfUy10+mPaBqACdT9H6Kl9myIJLHbv6sITsTK&#10;ALhW5xOsEGCFI415YAylzXARtDT/ANFUPrL0PNzaMZ+PUXvr9r2aAgGXByD0joWbXgdQxchhpdc1&#10;hrJ1Et3eCz2fVXLYGvuJDRztY53/AJFAf03CqL2G1zXifpgM1/qu9y1Op9R+r+a+t9o32VsDN24x&#10;I/Oivci/V11Axrdu01OedpEg6D91+1b+dk+h0g2ggMawOIiZGn0lgHrGNc6re1jhW9rgQSw+07tN&#10;yudQz+n9Rqra4OLhX6ZcIIGpP5sq/gZGM77HTUQ80hzCHCDpWxjTH8vYtZzT6LzsDZBkA68eSo4b&#10;ZyiRI9hnnx5V79HSXAjU6k8/+SU5a0ghsu7T/tWLnfVXpmbfZkOdZVfadzix3f8AquWri0MoqZSw&#10;S2toa0uOsDT3Kby0QXaAmAfBYXSbMKvq9jWOeXW1WMLS3TT3TvbP7qqYGPiszLLW21PJxrWt/fBg&#10;GWsftculoeXU1EuJDmtiB4DuQtIDwEeZUo8SlA7BKCkQEySZInRWmfQb8AnX/9b0tQdymTFV83TD&#10;yD4Vv/6krg+kg/tDF1kG2uCfiFs9S6cK+o3vjRxBHzJcr/Sem+pj7rDFe5wjusvouFijqFLDaLTu&#10;eCwNdHDvziAgYOLS3qzatj3AZJDtwDRE/Fzlqde6WyvGY9jiYtaII7EOXMdRY6vZGpJKH03+mskQ&#10;4Tp8iteCx5fq0nkTIEa6ctXJ/WjFsv6mb8dptFjGlzm6iR7OVhPqspsLLWljhrtKmQ51Lg0E6dhK&#10;L0zpd2TkBrq7A0DdLRGo/rLqOj9Lfh3+o6t1YezYxzjM673Bdh0kTjZQrJDzWSD3B1jhWMV9lmKQ&#10;Gkw6uCCfcD9Ifpdu1yfJx7G149Tg7aDaAASTMbqAS36SMMc/bMXcXe6o+oJMFzdu3+SkPtFeK2J9&#10;T1yZIJlhcfD83ahZu/16HyPoiaxuDSZ/N/8AUigwOHWHSC6bODuENLf+2trVxPVPq9Xb1jMt3mX3&#10;PJAb4n+siM6Dh1hsgugagwPyK9Rj11gMpZta3UNGpJPK2aQHYjWPb7SB7SO3g5pQbOidHtYTZRUX&#10;fvABhH+YqZ+rXRrgAxj6zJBNbjA/zpU8P6uVYmXXZVk3FtZ3Gt59pnsYWzYGsreXEyWkCPgqGAx/&#10;2gOjboTAO6R4fmrU9SCTIDSOB4eaQJIOu6eOOENxEBrnBscmZP4KbA0aakeWikG6yA2B81lYmN6X&#10;U7XkN2WDbuYeSXO0dqdqz8Xp7ac64WU7IpJY4+7XdtO0kfurcx3A0UtbH0GmCO0LXaNBPgpJJJpT&#10;LM6z1arAaGFzmWP928CQGg+7xVDpXWbb8wURD362NdqIH51Zl30l0BAIgq0z6DfgE6//1/S1A8lM&#10;mkHhV8+fsORH+if/ANSVyf1bp321v9MPf61Ylw1a2Hvftn+oukL8Wx9n2i5pf6xYx+w/Rb7vQ3ub&#10;tfth29yO67DbUWU3CmToQJg/1XD85UraGVU5HUMIVmaxZj7Ww5p/wj3bv31GrBuOYMpzdH2NsnTW&#10;Q33K31Ok3Y4Y1u8h4dtHeFxv1ipupczcz0w6dsEE6fBUumscMytxIJgiJ14K2nAkS4yPNZbuiY7G&#10;eoxz32iXMBJgO5Zuaqr+iX22erkWVutIgu2biPyIzOhNiXWOjgAANBVnH6eMRxfUSXRHuM6fByuN&#10;a98ySB5DQLU6LfXiNvtvdFbGFzi0FxiR+a33OWi/qdFzdlD3glu8O9N8QfPb9P8AkfTVQV5odYTn&#10;nU+B7dm/ydVBz7q4NvUNJkjgkDw1Q8rMyG2ui+1rAwOJY3c1rTpvd7lGrq+I3c92fZa0sNoIY6BW&#10;0lhI/e9zHLTxeudNyLqcbHsfZZc3c32nQS5v6Rzvo+5jlz2YCeqZQ4AsOp4QDtHtIDgOHT+PKTd7&#10;X7g2W9nNGvgtJmSyrFY+xxmBAA11MBZNfXaj1YUUiW5bthdtAduY3by87fct9r2gy6vUaQDJ/wCi&#10;pi5pfuMjy2kqOQ54qsLQS0gweNY5lZ3T2Pdfuc46NMEEnValTXkNJeS5vJgceYRCz3GBrHfsmrcd&#10;gc6GkxMCRPkn3y4Mdq13B7fNS2gacHsVzeV0PrZyrMjEyKi17y5rTLSJPjDlXZhfWfGP8wLY0cG2&#10;Agj4Suh6a652BUbqxVa0Q6smYA81ss1a34BShJJNBTPhrS5x0aCT8lz3Xs/o+ViekMisXyC15BLg&#10;B7n7dv5zmLl+l5uHj2+tVY1lgaWkPkD973fvN3Luek51mZj731OraANjjruC2GfQb8E6/9D0pcrn&#10;U5Dcmx1GXfW/1rHEB0iJHs2u/MXQYJccSnc4vdtAc52pJ7lyxcPP6f0/DybcysuD8y5hIaCfaHXA&#10;e4/u1o93WOimuyyzHtcyixtMtrJl9jfUDK9rvf7PpqOHn9JfkYw6ezaPUaLIaWj9LW59P0vpe1yt&#10;P6aMi662u9kPcQ5jGkAEBzHb9tn89ss2PTu6U8uL97J3b/oGJH/XfooV1TMLCzXeqLHigMcxo1Gm&#10;ytz5c938lc3n5vXn5d1ePmejQwgVtbEgQ3TRu5Zl9fU7db862ye2538XIDsQVNIkvc7Ul3ZF6c13&#10;2ysHXmI44K2tjgSXRJOgS3BgMyXd44SAYG7iS3WYGn5VIOfZBAn4qYqssbuYzd2O0E/kVnEpe2u8&#10;FpZY4A12AB0AfSifZ22qu6/JDXOL3hzfbtNgr3BwI9bUe1RdZlUUV+o5jWh28CywuILvo+5v0921&#10;QtFdYx66rKwLBJG1x95P7xn+R9NaOF00PuDshzLNnbZ2AhvucP3lPIDKH5e3exvpN3BrQWOEWN2O&#10;mVTuxOk44fRXjPca2ioVhxhzX/pXN5a3a31/z0KrM6dTfjuqxHV2UFwp3O3NYJcXOrYLdv5z1G7J&#10;xDm2uue4F5LnONbw3cNC3Tf+7+8n3dNBn1a5OsOlp8fzwih+ORNdlcfuh7Z/zZVnOtot6Fbq1rjU&#10;5rQ6Gu3wdrdfdu0XHfVbHoyMhlwl5xv8C88Pdo9+q7E01B2jNpHB1/vT76wdlb3tcRwCf4p3ttbU&#10;6XF27kEh38FT6e6tuSCAdGuO0rTd6p1rLmzEhp/uULHW7osbuAOhGmh8URnt0dOw/R1hTBEw0ETz&#10;pITB+07O4Osmf81O+za1riC4P4gSB8Sokh0RA7mNChQQ6HAO1kafkK2K/wCbb8B+RPKRKUpi5V8n&#10;MxqXNZe8N9TQbuCvPPrr0v7Fktc0n0cgudU0O+jH8n+0sTFrxvUrDwQSYmdwPh/nLtOidRyMbEeX&#10;WsDKnENo1kk/Q2j/AKtdphWerh02zO9jXSPMI2i//9H0oLyvrn2irOzra73tsdl2xDnCGgn28roO&#10;n0PuwqHXvte8Vgk+o5p1c73DY5qvv6V0gdPsozHW20h5yntMkAhrgRvg/v8A/biH0k9E6nVkhuE5&#10;toex9tdjiXPLG7KXhzS36LfzFo5GBj1VV344qwX1mW7miNzW+nRPuZ/NNWdmWXYmI/J+1497C8Wt&#10;qrrLXG//AEhd6r/bp/NqkevdRyq9gaLd5DrGBpMEatja72NVr7T1G3BzMizGNuRkDaMcMLd5bpW6&#10;xx+gxqyfs+bdnZVbYFjHh1oMMjeN7O6OOkZ7qQ6x1bIOrt0/Sjb9EFVepYBx66rH2ttNtzatrJ0L&#10;jBdKtVdHwqLmvdku3xLQAGgg+z84uVutmI6+ut1hJcAZ3AGDP7rP5KJgnAGfkUOb6zWlorGrtvtc&#10;55f/AFnBUG5mbY1xrGxwbYXzWxu3t23fzf8Ag3o1T8pjW5Ntz9GUl0vhutrmWO2D96utUMSu97MQ&#10;7uH2gtZvJEgfpD/g22N/c+gtrodF1HTWsrGx4MwWnUFx922w7m7lYOFSz9I6kEtEbyJ0Gjed30Uj&#10;XSGiwNDWR2aePo8bd3tUmUTb7ZbImTIbA09vCNXXWXtG9riIIAkz58rP6tkmk5ZLC5rKWOmdAS41&#10;7i3+q9c5Z9a+i33FxyH1+oW+91Zhm1oY72M+nu2Irev9GqJdRnV2htrbA17XMkQWvaN3tb7VYxLq&#10;eoeq7Dey2pujiCCQyw2uDHNIc3e1zlYrwr3se01NsDmt3M3Nad20BxYYZu2bGO96j1PIOH0e+52O&#10;w2VuO5r9u4Bx2yNnqfvblQwhg9ZxcSjMx9v6Q1uuBh7ztdax73tA/PRenfV1+NdnW1ONdrmOZTaD&#10;G10mN39na9bfTsfIqwa6c231skTvtiQdfb+7+arIpDNocSXToRAlU+r5Wdi1VjEoOQbLItJncxkf&#10;SG1A6a/9ZaDv4cCe3HzWuNgadup766hJu0MgTrwZTvrsdRtrIL+Rvn/pbfcoY11eQxz8e1lzWnYX&#10;NMw4fSZ/ZRAyXOc3lvJ8Sk5rWuktgu49xE+X7qZoeSZA2gaN41TtIMbjrxDoEf2loVxsbHEBSSSl&#10;NK4/63dR6tjX7GsNeLZLW2AB4I9vub+49cfZ1mwsrZc5+Q1kgGzXQ/Sr3fS+krzbcKvHY7EDca5w&#10;dvHMgtLgN3u8dn8hV6su0M2W/msgwQS76ML1PoBH7DwIBA+z16Hke1X1/9L0pcd1X6s0PyLrLMh9&#10;j77X2soraAfEt9R7v5a0em0VTVjXUvqfTXFZ3g7mtIa7dta395S+sIqb0l9YMeka9upj6QHvA+n/&#10;AG2rH+rb2WZT8oWFwoEaNhjnPDv0Y/s/yPzFp/Wm6cDHfW8hrrDqNJG1y5EX3EueHlxHY8GPo/2l&#10;o/U82F/UnNs2SyoSfGH+K2X2VtEW5La+53WNEfyeVi4md06jrPUrr86uut5pLHGxvuIG5+3b+6j3&#10;/WP6sNx3UnOa6X7tN7xzP5oWP1b6y9AspprxnPsNd9djvYR7Wn9Jq6NznKTvrx0VmleLdYIgbtog&#10;A7mxqq5+v+O1wdT0+XNja59munHDVXZ/jA6hVddbTi0tNxGh3GIEdtm5V/8Anx1djSyirHpaZBDa&#10;50Op+m5yBZ9c/rDY3b9oaxsQAytg0/zVXH1k66GCtudcxgEBrHbRH9mF2f8Ai+zbb8TNszr32zYx&#10;gdY4mPa530nn2roLc3B3D02ueYa/cZMeH5301N99Lsb1W1mxwcRtjX8n5yHXn3bqz9lsa0mA08ga&#10;/mwmPV8hga63E9NkgEuO0x4t3bW/R9yH1H08jBz7WsFzfR+m1w4DHWf2msdtfuavICmlbf1e+sFX&#10;SG3ttxvtAuLCCHbduzdPY7t+5blf18wIg4lzRJMNf4iP3mLCzcivqfUsrKpa5lVpljHmXAbQPf8A&#10;vfRXa/Ve7Czen+jTU6u7GcC5rtRuI+mw/R2uW1j47CbJa4EP3Acdm/8AfgjOp924e2fl/BPtLSJe&#10;7Xse6FZvkucS0AERoZn4LL6YAMwecgEwey2GscJ41EbmiCptA2+8+75quZFj9bHEQYaePgh4eCzC&#10;Y9tDzWHvNj2QD7nclyMKsuQ9+To2ZDWQ0j4I/wCk09zS3tIP+1UG15bep3ZL3usosrDG44Pta5v+&#10;Ebuj6askh0fozu8BH/fnIrMu9g26Q3QNI8EEZuZVIO01iSHmXO1O47m/yVL7dlOAcyxhaeNrZUTl&#10;ZZH87HwaFE35J/wzvwWf1PJx3Y1tGXkNcHNI9O14g6SJb7V5tlTXlE3VFlbjLdpMEfvMcfpqwyx/&#10;2ZzKxI9rmwQduug/eZu/kq3VY+wvrs2taRq57YOvYL1boE/sTBkyRQzX5K8v/9P0pcv11uNkO2ty&#10;Bj31WOJPiT7YdDmuQOm5uDgF1tl32i9w2nbIbEz/AC3btEaz6x1b3ProDi7Qy0mR89qp19atorNe&#10;HjNorku2taGiT35VbM6h1HMY1l+1zGmWh0aGI7NXQYnTelnCoNgqDjW3d9Dkj3crjfrThY4z7m1X&#10;kVNA2Ma4bQNo+i1q5KWWMcWwDuLWhxmYQnNIjVsFRbBcAQHSJlqI1lB+npPGvKlbisawu2kEKqRB&#10;KZN3SU2MldX9UvrJh9GxrsW3HtybcmwOYKwD9EbeHfnLdyfr5Ti2bL+m5NT5BAtIYf8AqVXs/wAZ&#10;db9G4DvadCbYP/Raqj/8Yj/zcBnxdY4qpk/XvIyWBr8DGcAdwD9z4I03e4rPzPrV1PKc4u9Otrme&#10;mWMBA2xtjlYm0EJbQn0hM3WNV0P1Z6c3MN5e6GMAA8dzgdrv7K7foGNVi5NtTBANNRPmdWl3/RWq&#10;HPN727drQAQfHn+sig+4tgiBIJHt+9MCCY3T4wlY4AbXagrMxC37Uzxb2HPHkVfe5hcQCQdJEaD5&#10;qUggBp3CIgASPwQmkssgyHOjU6nv2U2kMeZADjEkRJUcnIbS11ljzVUIl5+j/wBJVv8AnB0hph+V&#10;WABrBlDd17o9pivLaNvYEgEH+yjs6jgTDMmt08Sf71Uv6502u1zH3GQfpBpg/BzUm9b6Yfo5DfnI&#10;/gmb1Dprnl1OTW1x1cA4AOP8pqK3PxSPfbW0/wBcEH+q5M7PwAdcir/PC5b65vxcmqk41tb7Jj2Q&#10;XHwa5/8A1K5llN9u6iwuOQ3VrHmRA/dKau5+KNloDwJ9skH3DXVijXkWtJJfq8RPPPt/6le0fVn/&#10;AMT3Tu/6uzX5LTX/1PSV5z9Ys6zCyMu8MY4NucIgzqTquff9ZM4h2wsYew2g6/5yEfrDnGfVtdHj&#10;WGf9+Qv2297CH5OQ1+sRt2+X0drlRdn5ztXWuIJ7mVA5GQdC9xnzUG5FtVrXgklhBg8GE1ltbrHP&#10;bWGbjMAmPxQ9wmIUm2bSYaJ4kqQJe9s6e4cfFa+ZURjvMeH5VjuA3OB0UfaO6bQnTX4aqTa3kwGu&#10;M8aFbnSvql1zqJBrx3U1H/C3+xvyDv0jv8xdf0/6n9YwWbcbqleOeC6rHbv/AO3nfpFbzfql1nNx&#10;zj5PWn31nhttDHf9L6TVwnWvqv1bo9hN9e+gn23s+gfj+5/aWY3FyXfRaD/aTOxMluhDR80xxL+N&#10;AfmUHZYANQoPda0axCgbXeKmD3nhdf8AUYlzMxvJGwj/AKS7DpriOoWdh6DCT83rTlpsDm67gRPb&#10;T5KfukNiQfzo0/Im9OtrtGNA8hrqk8jboNPGVl4byMprNrjHH+srS51B07+aiNBPf5f3qpl59GJc&#10;03vLN7faIJ482Jq+r9MOoyAPGd39yrZ2X07Lx/s32hlrnH20nXcQZ/rLOHTMGDvor8oCt9OwMU72&#10;iit20h0FoI8O6t5HSMR8RjUxy4bR/cuH+tGHfjdVc3Ea6mr02u21uIbP5xiVi/bc8cZFmn8opjn9&#10;QjW1xHmAf4If27Kc6XOBP9Vv9yK3Kz3j2En+q0f3Jxb1DcDYbA0HXSP4KWQwHba2wC3kiNp/86VO&#10;ywl09xofMqzgvoD91rPUcJ9p+jH/AJJe0/Vx4f0Dp7wIBoZA+S0V/9X0lec/WHO6DbfnYWTbaXut&#10;cC4NHsLXbnBntK5yxv1aaSBkXye/pg/3ITh9XCdnr5BHi1jRz8inZ07oVz2spuydz9G7mtif5XtQ&#10;M3p1dDmsrt3tOpJHh/VVN1TGOHuJ76N/8yT2UNEiTPwH96G2ljnBskkmNIU249Bftl0/Lt8kMsa0&#10;6tMdiT/sUqthtYA3lw5J8Vv9SZGI/wCI/KucuAD3IJGitYbbDS8VkNO4TJjSFqYWd1HCn7NfXW92&#10;vqENc4f1Xva5ynk/Wr6wtsLDn2O82kAf9EKu76ydadq7NvJ/4xyb/nH1kcZmQP8Arrv71Gz6w9Xs&#10;rdVZl3uY8Q5rrHEEH4pNxWsfu9V5HYAnnnVEsAsadHajQwqmVlW1WbWbSIBJPM/IqNb8V7GG15Y9&#10;o1AEgoOUaNhDH7jIjSFVDSdUVjHOdDRJK6/6hNLH5of7XDYI/wA5dhgmOqEf912yf7T1pw71WGRt&#10;IggDX71N7msEu0nhRcTDWs+keJH5VB1jq6XOcASIlo45j91ZtH9Kadzm+46cfwWrBIBAJnvH+xQI&#10;cBJB148Vy312F+7Fcyx1ZAfIEj91UOrYV2J0LpeZVe425YcbTx2bCP0zGbR0IdZyXm2wPe0QJcGt&#10;5P8AKcsen615R6gW3tnFshuwalsfns+j9JdczMZg9Nysxh3PqqNrWx3j2blxPSOt9Rozvtb7TZbO&#10;+zcTDgT763fyV0/Velu6n9YQKD7b8PeXEaBs/wA4s1/1IuIgZLNI/NP96xs/pmZ0/qVPThY14tLC&#10;DED3u267ll5NLqMq6h2jqnuYfi07VaxHNGLYHHb72aozLGUuZbdXvqiS150IPCDdkYlshodW15JJ&#10;Bkf5qouaJJbAAk6nWEfGawv91hY4kfRE6HmV7X9WI/5vdOgyPQbqtNf/1vSV479Y2gdb6gJ19ewz&#10;5biufufYy3a1xaNNAi1tP24juC78hVvE9R2dW2SZcBG4+Cn1FrsdtLWs9LcXe068Qs5xc8g8kcaI&#10;eRbaHEz3OifEsJyaw73AkCONUZhaMpzZEkvA+5ynlGt7Gua4S1sEePmq2OCcivw3t/Kum6q39Ss/&#10;rD8q5e8Q9yCeJT1yJKkYgGOUhr5J9dsRyeVcr6faHWsc3c4VhzI4kmOUD7PYa3O2kGvV8gjTRaTf&#10;0eMQ0B9hLY3T3+lwR9FB9Fz3NNjXNbI3kFwgfNyzLGfpHbQQ2TE6mEmtEGeyg6AE1ddj3ba2lzjw&#10;1upRqxbW4mIHmF131BFtlucQHPcRXJEnu5ddjhzOqtaRtcccSCP5b1ouLhI2ho3D3djKmzaANdR4&#10;8finqDA5zhrJJ8dUPIcBU+Y18h4rMx/SdlQ1vuDtQDytQ6NALtre40+5I7HQZBgeQlYP1ovoxWUm&#10;3Hbk7txIc4jbo3jao9Zspr+r3SzfiMcNRXWHuhrS0Pad39VFwKm5H1b9L0mU02WPDGgl30g5h3F/&#10;0fcF5nZuZmloALmujjuF6Jngu+rGbp9LGYSQO/tXG9FxK8jPYyzRoaXEfvRHsK9HwKmjPxnbDv8A&#10;sb2b4IaGjZtYPzFA6g6R21XO/WBtY6jTaAA9vp6+Qs0XNfWWn0frBntiJuc6P63v/iqDXv8ASdWw&#10;TuIJgTEJjVa6N7trT9H1J4CeutrbPTsaS0iZaNAP34RjgV2BzfUIu1LQ4RuHj7o2qk0uDhHIP5F7&#10;f9Ui4/VnppdyaGz95Wsv/9f0leY/W3plVfVr3ssn13ueQ6BDifc3T8xcxkdNYXh9dwsgj1ABG1qm&#10;7CZTliw3M2u3FxJ1EyNQPio1HKZb6+OwvbqWvDS4TO381Xzj5ORXlHKqLn0Nmo+mRq4a7VmvY+vl&#10;pbp3BCrvbWx7nl24E/RA4+9Kob8iktG0NcOw5keCYwM957hzvyFR92s6+H3pmyw7hLSNQfgtituU&#10;LqhkZJvrsncxw0kN36ot2B0q2X+qd5H0WBsT5LJzsKnHYHU2tua4HdHLT+65UmAwdNCpEGAp01te&#10;7a5wYImSijHY33ixr4I9o5Ww11Dbi63cS4NDNCWgd3FCuqoL7fSJO8O3GTBn6O1ri5LFsdUxjiC9&#10;rRLwPMIOX1HdWW1VlgcfdYZn+CBRh1ZGOb7Hv3nd8NFRqra95buIGpkeSWRUysN2mQ8Tr8UfplZp&#10;zG22jaxgJLiYA09v0UXJbIc5nurku3gaarrf8WzXi7PBBb7a+Rzq9dJc7b9YGtBlxx+/9ZyvPgsh&#10;5nvHwU4B1/N5SY5jhoeOOxQ8y4NqfJJkaaf7VnVOeMwAnQv8def6y1xTdaIDN47+CkcO/cPU2VsH&#10;cu1hUOr9GxOoNYyzLpYGAjVw7x/K8lPK6X0/L6ZjYFuXVOMGjeHDWG7P3kTE6ZiY/T24Iy6nhthe&#10;DIiCS7bt3ea5a/8AxaZj8s5VGVQ9pfvAO4aTMabmrczOg9TPSMjFYGvfZR6YAcACQP5e1cbidD6r&#10;07PY/Joexu0y9sPaPi6ve1dW3rH2ZuPjes6t1zNzWGPcB7TyPzUd9dtR22N2Ew4CZBB7jasD6xVk&#10;5FTv5IJGnZ6B9aOkUZHWLrnlwc4CdvkuVz6v2fYHMJJP0d3H5FUdnWPBaSXNd2dBgn9391NVkbdH&#10;jeQPaSTpH7qLfcHgOa9zndyYKGLJIke4aSeBC9s+qO7/AJs9N3GT6DZPzK11/9D0lebfWXBov6pm&#10;Oxxd9oFji/3Vhuh5Y6x3/RWLVivO/wBauxzXAANNtbCT4vcQ/c1FZ0tzXmpzGWV1uDi9tjbIePpe&#10;o9jQ1rFbr6j1FmJbYy+wEOFdLWkxzueQxv8AJW19XM/qN/r/AGi1z9oGwPB057PWL1D6x9Xc5pbY&#10;xrdWuhjTq086rNyeoZzn7LW49u4FwL6WHj+ys0ZTLshjDj1VuDx76gW9/wByXNVbbPUHg6e58/c5&#10;S3NG4CCBPfn4KD3zPs2gjQFbFnq+rS15BAa4wPOtyqY9bvVDmgDb3PHzUeoVU1UEVACTLgPEg6qn&#10;RRfc0mtu4CJUzg5c/wA2R9ylXjlhLbPY8+OmhVmxtLcQBr5e1w9vkSZVrJxanVC9lrftB9j6XkD9&#10;GId6jf5W5PNJkMcwu7hpBP4LMyr3AGskDadRrJIChdtfa4F4Aa3c0jiY+inxsrNfQ6itofpEuOoB&#10;9qjiYwduLnwRLHCJ1+9Rysa1tYsMFrR59z8FU3u8V0mI2t/Q7ny0PY10NMSfa36MrrvqexjMi/Zt&#10;IdRS7SOTMzy5aGYdnX63+GP/ABcrBzGCo73BodoCfNFc98NjVsapB7S76IB7HVDzDsxriSXbmkxq&#10;dPKFTHVOldNdfk5+rme6hgMlxJd9FZt/XfrJ1oF2M8dNxD9Ea73Dsf3li5vS+rtmy7Jdkdyd5B/6&#10;aoNe7HZYbB72tMCzsTpOv7qrdGz87J6njUaWtfY0PYWNILZ9272rU650zqTc512KBTQ1k2bSGtaR&#10;Lva0fyFq1fWH6xMyK+j4GRRVuY01utZBBc3dt3+9v0v5Cz+r9M+ueQH2Z2WbwzlgsO2T+6xrWMXO&#10;24nUsZ1hG6t1Q95a4g9v876SfC/adt9L7Hu9Nplr7HaNB+lsLp2rr2dcxcewh9zsi+wNYXveXANH&#10;tb6bWjZsaiOnqdrBb6ZDdN2oO0+7RP1u6w5DX2gssshhEECZPC5P6xO2WCl7QXNEtIMwD4rGrDXO&#10;H7wOkKVu6q0OcAPAOg6fylbq+z2g+pAeNQGaDv7HpWfZrqd1dQrdXoYdqR817J9TxH1X6aJ3foBr&#10;83LYX//R9JXM5tWEc+/12bnbySNANfk5Ddj9Lj+YafiSf4IYxulModTVj1hpEQdxB7+7973JhR00&#10;Ma041YLdRtJaATzt1T49raC93pNLnaEhxMgfR+m5SGXQyoVei1rAZDSNNVmUDpGV112IKK6hRQXv&#10;saDu3OLQ1oIP7pRH/VX6uOcXsc5j/wB4Ez/0tyqH6k9Hc9z25T9zgddJ1G2dRtWJ1zoHSujMY+q5&#10;9t9hIrY7YWwNXPO0LBtznsLq/TrdvHJaJE+Cv0vdZdv53WPY2ePbXtUH5DMZzq7Br9FwGoPdAzMm&#10;u6rawGeePJWumYtD8Rr3bg8kg7XFvHwKtfY6ASN1g/tuVHKrbVk7Q4wGtILyT+KHa5hZ7XzoJaPi&#10;rNtROW1zvo+mARIHf85v7qbFpYx7nTLnCNNRz+aoP6XS6JsfDeOP7lE9JpIDfUdHwClV0ttTi6u9&#10;7SdDoFYr6YK2u23u/Se53tbyq2Zh/onB1z3ACdsNA0+AWM1pML0/H+pQHThjNyG7bGAlxrlw3DWD&#10;vWn0H6vHo9tthuFvqMazRu0+099Ss/61PNeZ6jQZZQHaHmHOWVgdVxXtLs2aQRLayS6Z7+0/uq/h&#10;/WLFra/eWsDnAsaNziBCOPrHiOM+sWjsAzn/AKSq5H1gD2FtL2k8NLpb83bdyxW/Z78xt2Tksu2O&#10;ksk6uGsaj6LVtDquMZLSDPbjhAu6gywEDcD+ZwQD+8dVhdRw7cwWtbaw2Oc0kkj/ADTCtdPoZgWY&#10;r8ekF9O4Pf3cXR+kdP7rmrSzsl+TW6va0etq6zdEabdu385VsrDw7s1uWy51bmge0CdW95ldB+2M&#10;K/E9O9zjYwyxwaIP8l3uWTddXY97WAbXtIc9xB1On0E1RfU1jWOqIadQWx38nFQu3eo5lVcssOv0&#10;S1s/ScwbmuV+54bTjOpeSaZDgRvc4f8AR/z1Vyq7Opbi1wosY4O94MyOP81rfzVidcwcnMa2ttgv&#10;dj6eqTAcXfT7/mwqV31Xupo9UZFY26ndOp/N7KrX0XMyLWslge4TLnf3bk93SM/Fc1h2uc90Nax2&#10;p0/s+1Hwug9UvrNrKgGTHucAT/V+5ewfVuqynoODVYIeyoBwkHWT+6tJf//S9JXmH16sycvqrsbE&#10;Za2HubYBMOc36Mf5yh0zqdlOGMbKftyMYmuwOPu0Vg9Xp72NHzQMnrArpfaHg7GkgA8lY+F9ZOqO&#10;yGOvh1D3BroERuO2dy6MZLjIn/pBHx6cejJtsLWh7qWuPEy46zruRM1uH9mdsftsbw+twJkc/nbX&#10;IeK2p2J6jbXuLpIc3dzEbdf5ayfrdRj1YlFrhN5ea9ziS4QJf7Vxlgc6wuA00j5K1TltruD9jgAS&#10;4iZ1I2/yVDJubfaXmWguGkcCE0Ug+21wP9T/AGq3idRrqqbW8uO0nWOytftLDJDpM+MFVsl1eS5z&#10;2PhpAAJB7FQdUxpJbYCC0AATpEeS0L8fJGW2wNDmurDXEmCNZ8E+PjWMJ3xAmI+KHNe8v3gnjnT7&#10;k5LXNLZ58Dqk07WgTMePKkcoBvcntAQLXW2ghtNjp8Gp2fVrPNRu+w5Irid2w8eQXrGMR6FY8GN/&#10;IEQuhcn9Zcg/tA66Mqb+Jcuf6phvLqr3vax9tYJaYnTRvf8Ac2qh6JA/nAfu/vUTLfz9fgkHtAEv&#10;/wCi7+5NWKGSWuDXHkw7X/opzYBH6QfHX/yKRs8LG/fCakVAixprDu53CZ8dT9JWN7iJD2/5w/vU&#10;S62eR/nD+9PORtO2T8CotfkeDk7XZE/Rd9xRC/Jjh34pvXvHO4KdeZePzitYYeXkdFZnixw2XtG0&#10;HQglrferbRUwucwu935rnFzflvnahWVnJqc5rQ8M1c3gjbqmZbdU3FNOLXYzI3Q54EyJcRuQRigO&#10;bZfUfWJPtLQ5o1/NfKv1tppaN9ba2u1AAgfy26Fdn0csPS8Y1/QLNPvKuL//0/Slwv1k6lYzqVjH&#10;VWFtZtrD62OcRvaA2xv9VzVwwY6zMvsy3XUB/u3mtxJPm2Fasb0ACGZ2Qw/yqxA/8DasXLuAe+uq&#10;31aphryNpcPGFq29Qqb0Kqig1j1a9l7Pz97XF2939nbtWPVY3cPWseGeLIJ/6RapV2Vbnb77GCfa&#10;Q3cSP5XvbtTWZArfFFz7Gx9IgsM/1dzlo9FysW3KLeqZl2Pj7SQ+skkvkbW8PXW4P/M6/dR9rOSb&#10;BBGQ48D93c2tquM+r31QtMNbTPgLYP8A1aa/6p/VwV76ccXu/dZeG/i+zasu/wCqtb7GDF6VbWN4&#10;9U/aGPmv89rPd7H/AMpaNf1A6PZWC9l9Dz+Z6jXR/aDUO7/F70pjdwsyfg0Nefu2LJy/qlg0AljO&#10;ovj93HEfiWrGfgCCzGZc5odoLGQ/+01m5RGHksPvrc0eJaR/Bbm6uGvOo2gT20SpxbbpNdbrB22t&#10;J/Is7/mX9YiSRhkidIc3/wAkr2F/i96ve3deWYv8l/uP/gcrTq/xaNA/TZjj47Gf+ScrdX+LvpFY&#10;/S3XPP8AWDf+pCv431N6FTBbW6wju615/I4LSPTseAC6xoGgDbbBp/nqf2ahsBtj2xp9I/xSdQCI&#10;Fz58ZB/76qjekY1F12Y9zrnvad4sAcNoH0WtheffWRmH63r4l49Jx214xne0fScf3dqxg9/itv6t&#10;/V/J6y99geKaKSA+4t3EuP8Ag62fR/rrpXfUXG2aZj93iaqyPyNXJ9d6e7peSaHkFw/Obo1wP0LG&#10;gzt3fnsWV67pTG4u/uU22mIJUxeANU4vbymFzHHVoT72fuj7kO3Nrx4GzfZztBgD+sot67eNDWNv&#10;gHPB/wCqVtma++h1+Pc+a/52l5lzQf8ACN/frTVZbrbWeo4GSASe2q6rqmfj9HbW27Esqx7mg1He&#10;XsOg/dbs3rNP1r6ZrFVg/tc/9BLA69i2vJtc2sH6QLgD/wBL/wAktm+xubhUYuGWPrqBdU76LoP0&#10;osYXtRGY4qrLfULRAEuIMR/KT0VtdjN3P3PEmDDhr+bK7LpIaOm44YNrdmg8FaX/1PSlznUWA5l3&#10;m5UXsk6tQX0Vu+lW0+UAoT8HEd9Khh/sj+5V39G6a/6WNWf7IH8EJ31d6Q7nFr+QhQ/5s9JjTHaP&#10;xTD6udMB9tLP80FP+wMICBWyP+Lanb0XFrdurprDhoCGxypjpu0yK2Tyhu6e481tPhrH5EvsL2gA&#10;VkRpIdBUvSyxq2y5keD9Pyp6z1Gv6OXkAc/SJ/irLOodWYYGW8x+8ijqXUIO812O/ec1pP8A1CA+&#10;7Ousd6lWNZVtG1vpt3bpO7cYU6uodRq1Zj40doYB/FXqfrBnwRZU1usDY0/f9JWqerueffaxknQb&#10;XSrDOp4p+nkNnykflRRn4hGlod8CEQZWOToWz8ZUvXrP5w1TepX+8na9hnUFTDh2ACHfdXTW621w&#10;YxurieAsDqfQ/q11hzXEsZaJiyhzWkzr7m/Reuezfqh0kB7cLPsNwHsZY0Fu6doa9zdrvc5Vum/W&#10;nN6GD0ZmJW9+PY5llm46uLoe/QLWx/ry6qx9XUccNY3iyokkfFjlgfW3r3Tur30nEL5Y0tc5zSJ1&#10;loj/ADlzxI/fH4/3JCRw5p+f96b1HDj8oUg6x35pUv0kfRd9xTF7x2I+IKRuNbNx/s+ZQKWmxxe/&#10;3OcdPito/VbKDNzy7eG7ntrbIbOvuKzHMu6fktf9Ia69nNPte0rdxejdMyaq7q881h4Bh1cx5e1y&#10;2+odDpzMWth6zXbTWBsqiNru7trlWxfq1hYrd2T6GawuMNDyHe7+qfzUBv1Jvde0MeIsab2V8Es3&#10;fze//SLsPq5j0Y+L+zbqvQdUTAcRJJg+1/0ty1j0nDJcS0+7mTKGeh4fDdzfhH9y1MSltONXU3Vr&#10;BAlGX//V9KWHnMJybTHLlSfXHIQ3Vn91QLD2Cjs11TbByE2ye6js858EtpieUxBlOWu4TbTHOiYg&#10;/wC9NtE6AJyB4JbW+Cb02TwmLBOmib0Gd0vSA4TbPPhM6lp1InvBCcMj5cJw2OeE3GvB8VNtjwdH&#10;EfMqYvuHD3feptzclo0edPmh3dR6hsLGsZkMcIc15Df++rFyqMl1nqswdQI9trR56Km5/VqhDOn3&#10;ETIIuk/yvorFyq89ud9uGJkV2E7n7wXAn4hoRM/qGNeBacd1d8Q4QQ2f3o+isW24l4cNCOCoeoQS&#10;YaZ50QySnJMd1oYvU8OlpbZ0+q+e732SP6u17UcdW6K76fSw3/i77B/1RemGZ0NziTVlVA9mWtdH&#10;+fWo2DoFxk5GWz+uxj/yPYp4P2GjqNBptORSxzHEvbsMg7nM2bnrvuo5WViZrcrHsDaLTvrcdGOY&#10;fo7XH27mt9ljPpsXEfWatrMku2lnrP8AUaCI9pH0g39x7voLIbZkVMDq3lrSSBB7jn8qIzqme0QL&#10;3R96NX1nqDXNcLJLeCQPgvRvqng5HVei05uTlXU3Oe8MNZAGwHbw4O/dW9j9Dx6rfVfdZc7duO8j&#10;kfBamiRARq/oBSX/1vSlk5Y/T2eO5VHAHzKg5okoe0ajnyUTX5gqJZOnj4JjXpxJ8VH0/EKJbpwm&#10;LfKU20nSEiw+EJbTpKjt1lPtgwR8ExbKWzw4S2mE0Rr+VR14jhLafFLaEp8Cm5SIEJADuUtE+n+1&#10;IAxqmICUeYj4JCddUxa13IBHmhPx8dw99THfFoP8ECzpPS7Pp4lR8fYB+RV3/VzojxBxGCe43D/q&#10;Sgv+qPQ3CBU9seDz/FAd9SelOEsstb8wfytVd/1Exz9DKe3yc0H8hCr2fUixrtrMqT23VuA/zmly&#10;G/6j9RE7LqnEcD3CfwVd31T67VJbS18d2vb/ABIV2mz644lJprryGs77DP5CVlZuF1m+x1uRjXus&#10;d9JzmucSfNypOw8xh91Fg+LHf3JMwcxx9tFjvgx39yPX0fqjyA3EuJP8gj8q3sL/AJ8YVLa8Y5Fd&#10;VYhtYIgD+oSuj6L1362tY851QuEgNFjQ13n9Ba7frN1AD9JgE+O0ojfrSP8ACYljD5arf6fkty8K&#10;rIaC0WCQDzoYVlf/1/SllZYnIs+KrOZ4fJDLY7/AKLgf71AjWeU38PFMZPPICbnkxCaE20RCZwB1&#10;TFsnlIt8Cmgfd3S29wmI0lRABEjUH7ktsduExGvCYtnlNHEJ9pPZItgSRoeOVGBrIj4qJraNY180&#10;g3sltnhSII7BIg8+KaJ1OiYg8zqmIKWndNpxCfvEaJAR2CltSiOyiWj704b8QkOOVL8Ew3TrCcug&#10;eX8UxA+afw5+Sk0uHDiphzvGVMOJ0IB8iAVMO1+i0z3SkEfRgeS6DpkfYKY8D+Uq0v/Q9KBBEhZe&#10;SJyH/FAe3SQUJzXcjVC15SM90MkH6I0SEl0RCRbzH+xRiXamCUiPAjTwUTM8fBNr8Cm90pan6USl&#10;uTQIg/MJ+BoUie/ftKjJA7IbmPeT7yB5R+VOGgdyT5qXBBjjunMkAHsNPL4KJjXsfFRJAgpoESOF&#10;IDwTjwhKBA1+SYDwOiaJSj/amLU23RPt8QmDeTpqnDdPNMR4/gmEfFOAB2hONdE8eCRB58Uu/wA+&#10;E2vdIBSEqYHcqQIKkIjzT7hET8F0HTXAYFPwP5Sj73eS/9H0ZpIMhZuQ4m+wc6mPJALnMAeXS390&#10;Nk/gmFjXCS0t/rAhNtBEzAUNog+PcafwTbComonifkmLTH5dAolsGdU2pOnjwE20zryeyRBOsaKD&#10;idY79k4jwUdojTROBOgPz7pi3iNQU22fJIsUYA8fkmPh+KcAd/uSMcwm2SJUC37uyYaCFIMJ+SlH&#10;jrHEBLXt8ITH5z4p4PzHZRdOn+vKW3nxUg2B/ekWEaDlMWnlLaeYkeCTmiJiPJM2v/epBkcap9vg&#10;BPZL0jGo17JbDCYtJ4nRNsd4J21kgSIKmK3DWNVLY6IiJ7JBkxOimGH+9JzO5EytvpwIwqp8D+Uq&#10;wv/S9FWddaG3P0JM8JmkEaJnNcRIEnt4Ifo2n6fygEQnNLjpsMeQUHVXajafuKYU5AJ9rj8k3pZB&#10;P0HAHmQmOPdxsdrzoVH7Pd+47TjQ8J/s9un6N3wgpfZbo0rd9xUTh3Hmt2naCl9kvmRW77im+x5B&#10;MCt33FI4eRP824/IpfZMn/Ru159qi7EyBAFLiO+hCQw73Hb6TwfGCnOFk8Gp88SGlL7Dk8em7/NP&#10;9yX7PyI1qfr4NKY9Oy50qd9yb9nZg/wTtfIpfs3MOnou+5OOm5kfzL/uTjp2Z/oXJ/2bl8+k6fgk&#10;Om5nAqdr8k37NzD/AIF/3BP+zcv/AET/ALkv2XlRPpOkeSl+y8qP5t3whOzpeT3rcE/7Nypn03aK&#10;I6Zlan0nSl+y8qP5sz3T/s3KjWo6JDpuTEmoz8FJvTcj/RulOOmXj/BuKc9MuI1YU/7Nv4DDHZId&#10;Nv8A9GUv2bd/oynb067X9GUh067/AEZUh0+79w/NSHT7f3TokcGwH6BnsofYriNWGVoYzDXQxhEE&#10;Dj5oi//T9FSgeCcGDoiCCJCSSSSSUpSklKSSSSSSZJJJOkmSSSSSSTJJJJJJJJJJJJ0kkklFzo+K&#10;gkkmX//U9FSSUq+6mkkmSSCSSSSSdJJMkkkEkkkkyRSSSSTJJJ0kkySdJMknCSSR5CSg76RTJJJl&#10;/9lQSwECLQAUAAYACAAAACEAihU/mAwBAAAVAgAAEwAAAAAAAAAAAAAAAAAAAAAAW0NvbnRlbnRf&#10;VHlwZXNdLnhtbFBLAQItABQABgAIAAAAIQA4/SH/1gAAAJQBAAALAAAAAAAAAAAAAAAAAD0BAABf&#10;cmVscy8ucmVsc1BLAQItABQABgAIAAAAIQCVt9aSSQQAAAsLAAAOAAAAAAAAAAAAAAAAADwCAABk&#10;cnMvZTJvRG9jLnhtbFBLAQItABQABgAIAAAAIQBYYLMbugAAACIBAAAZAAAAAAAAAAAAAAAAALEG&#10;AABkcnMvX3JlbHMvZTJvRG9jLnhtbC5yZWxzUEsBAi0AFAAGAAgAAAAhACGgLkveAAAACQEAAA8A&#10;AAAAAAAAAAAAAAAAogcAAGRycy9kb3ducmV2LnhtbFBLAQItAAoAAAAAAAAAIQCMi9dnH5wAAB+c&#10;AAAVAAAAAAAAAAAAAAAAAK0IAABkcnMvbWVkaWEvaW1hZ2UxLmpwZWdQSwUGAAAAAAYABgB9AQAA&#10;/6QAAAAA&#10;">
                <v:shape id="Text Box 8" o:spid="_x0000_s1034" type="#_x0000_t202" style="position:absolute;top:20383;width:3067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0WMYA&#10;AADcAAAADwAAAGRycy9kb3ducmV2LnhtbESPzU7DMBCE70h9B2sr9UYdcuhPWrdCIEouHGiL6HEV&#10;L3ZEvA6xm4a3x0iVehzNzDea9XZwjeipC7VnBQ/TDARx5XXNRsHx8HK/ABEissbGMyn4pQDbzehu&#10;jYX2F36nfh+NSBAOBSqwMbaFlKGy5DBMfUucvC/fOYxJdkbqDi8J7hqZZ9lMOqw5LVhs6clS9b0/&#10;OwW7vjy4trLPp/n8x5TmI3y+vgWlJuPhcQUi0hBv4Wu71AryZQ7/Z9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0WMYAAADcAAAADwAAAAAAAAAAAAAAAACYAgAAZHJz&#10;L2Rvd25yZXYueG1sUEsFBgAAAAAEAAQA9QAAAIsDAAAAAA==&#10;" stroked="f" strokeweight="1pt">
                  <v:textbox>
                    <w:txbxContent>
                      <w:p w:rsidR="006C58CD" w:rsidRPr="0051695F" w:rsidRDefault="006C58CD">
                        <w:pPr>
                          <w:rPr>
                            <w:sz w:val="18"/>
                            <w:szCs w:val="18"/>
                          </w:rPr>
                        </w:pPr>
                        <w:r w:rsidRPr="0051695F">
                          <w:rPr>
                            <w:rFonts w:cs="Helvetica"/>
                            <w:sz w:val="18"/>
                            <w:szCs w:val="18"/>
                          </w:rPr>
                          <w:t xml:space="preserve">Source: National Library Australia, Seaholme Post Office [Year identified: 1968] </w:t>
                        </w:r>
                        <w:hyperlink r:id="rId21" w:history="1">
                          <w:r w:rsidRPr="0051695F">
                            <w:rPr>
                              <w:color w:val="0000FF"/>
                              <w:sz w:val="18"/>
                              <w:szCs w:val="18"/>
                              <w:u w:val="single"/>
                            </w:rPr>
                            <w:t>http://trove.nla.gov.au/version/175946752</w:t>
                          </w:r>
                        </w:hyperlink>
                      </w:p>
                    </w:txbxContent>
                  </v:textbox>
                </v:shape>
                <v:shape id="Picture 1" o:spid="_x0000_s1035" type="#_x0000_t75" alt="1875" style="position:absolute;left:190;width:29813;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9mvIAAAA3AAAAA8AAABkcnMvZG93bnJldi54bWxEj1FLAkEUhd+F/sNwA990NgmxzVEiFQWt&#10;yAzq7bZz21ndubPujLr5650g6PFwzvkOZzhubCmOVPvCsYKbbgKCOHO64FzB5m3WGYDwAVlj6ZgU&#10;/JCH8eiqNcRUuxO/0nEdchEh7FNUYEKoUil9Zsii77qKOHrfrrYYoqxzqWs8RbgtZS9J+tJiwXHB&#10;YEWPhrLd+mAVrN6nq8L458my3H88fc0328+X2Vmp9nXzcA8iUBP+w3/thVbQu7uF3zPxCMjR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avZryAAAANwAAAAPAAAAAAAAAAAA&#10;AAAAAJ8CAABkcnMvZG93bnJldi54bWxQSwUGAAAAAAQABAD3AAAAlAMAAAAA&#10;" stroked="t" strokeweight="1.5pt">
                  <v:imagedata r:id="rId22" o:title="1875"/>
                  <v:path arrowok="t"/>
                </v:shape>
                <w10:wrap type="square"/>
              </v:group>
            </w:pict>
          </mc:Fallback>
        </mc:AlternateContent>
      </w:r>
    </w:p>
    <w:p w:rsidR="00BE6B38" w:rsidRDefault="00BE6B38" w:rsidP="00F715B5">
      <w:pPr>
        <w:pStyle w:val="bodytext"/>
        <w:spacing w:before="0" w:after="0" w:line="240" w:lineRule="auto"/>
        <w:ind w:left="0"/>
        <w:rPr>
          <w:rFonts w:asciiTheme="minorHAnsi" w:hAnsiTheme="minorHAnsi"/>
          <w:sz w:val="22"/>
          <w:szCs w:val="22"/>
        </w:rPr>
      </w:pPr>
    </w:p>
    <w:p w:rsidR="00BE6B38" w:rsidRDefault="00BE6B38" w:rsidP="00F715B5">
      <w:pPr>
        <w:pStyle w:val="bodytext"/>
        <w:spacing w:before="0" w:after="0" w:line="240" w:lineRule="auto"/>
        <w:ind w:left="0"/>
        <w:rPr>
          <w:rFonts w:asciiTheme="minorHAnsi" w:hAnsiTheme="minorHAnsi"/>
          <w:sz w:val="22"/>
          <w:szCs w:val="22"/>
        </w:rPr>
      </w:pPr>
    </w:p>
    <w:p w:rsidR="00BE6B38" w:rsidRDefault="00BE6B38" w:rsidP="00F715B5">
      <w:pPr>
        <w:pStyle w:val="bodytext"/>
        <w:spacing w:before="0" w:after="0" w:line="240" w:lineRule="auto"/>
        <w:ind w:left="0"/>
        <w:rPr>
          <w:rFonts w:asciiTheme="minorHAnsi" w:hAnsiTheme="minorHAnsi"/>
          <w:sz w:val="22"/>
          <w:szCs w:val="22"/>
        </w:rPr>
      </w:pPr>
    </w:p>
    <w:p w:rsidR="000E5034" w:rsidRPr="00F715B5" w:rsidRDefault="000E5034" w:rsidP="00F715B5">
      <w:pPr>
        <w:pStyle w:val="bodytext"/>
        <w:spacing w:before="0" w:after="0" w:line="240" w:lineRule="auto"/>
        <w:ind w:left="0"/>
        <w:rPr>
          <w:rFonts w:asciiTheme="minorHAnsi" w:hAnsiTheme="minorHAnsi"/>
          <w:sz w:val="22"/>
          <w:szCs w:val="22"/>
        </w:rPr>
      </w:pPr>
      <w:r w:rsidRPr="00F715B5">
        <w:rPr>
          <w:rFonts w:asciiTheme="minorHAnsi" w:hAnsiTheme="minorHAnsi"/>
          <w:sz w:val="22"/>
          <w:szCs w:val="22"/>
        </w:rPr>
        <w:t>New industry attracted new residents and between the mid 1950s and 1960s, the neighbourhood’</w:t>
      </w:r>
      <w:r w:rsidR="00806857">
        <w:rPr>
          <w:rFonts w:asciiTheme="minorHAnsi" w:hAnsiTheme="minorHAnsi"/>
          <w:sz w:val="22"/>
          <w:szCs w:val="22"/>
        </w:rPr>
        <w:t>s population trebled, with C</w:t>
      </w:r>
      <w:r w:rsidRPr="00F715B5">
        <w:rPr>
          <w:rFonts w:asciiTheme="minorHAnsi" w:hAnsiTheme="minorHAnsi"/>
          <w:sz w:val="22"/>
          <w:szCs w:val="22"/>
        </w:rPr>
        <w:t>ouncil reporting that 500 houses were being built annually.</w:t>
      </w:r>
      <w:r w:rsidR="00564CDF">
        <w:rPr>
          <w:rStyle w:val="EndnoteReference"/>
          <w:rFonts w:asciiTheme="minorHAnsi" w:hAnsiTheme="minorHAnsi"/>
          <w:sz w:val="22"/>
          <w:szCs w:val="22"/>
        </w:rPr>
        <w:endnoteReference w:id="16"/>
      </w:r>
    </w:p>
    <w:p w:rsidR="000E5034" w:rsidRPr="00F715B5" w:rsidRDefault="000E5034" w:rsidP="00F715B5">
      <w:pPr>
        <w:pStyle w:val="bodytext"/>
        <w:spacing w:before="0" w:after="0" w:line="240" w:lineRule="auto"/>
        <w:ind w:left="0"/>
        <w:rPr>
          <w:rFonts w:asciiTheme="minorHAnsi" w:hAnsiTheme="minorHAnsi"/>
          <w:sz w:val="22"/>
          <w:szCs w:val="22"/>
        </w:rPr>
      </w:pPr>
    </w:p>
    <w:p w:rsidR="00F77CAB" w:rsidRDefault="00F77CAB" w:rsidP="00F715B5">
      <w:pPr>
        <w:pStyle w:val="bodytext"/>
        <w:spacing w:before="0" w:after="0" w:line="240" w:lineRule="auto"/>
        <w:ind w:left="0"/>
        <w:rPr>
          <w:rFonts w:asciiTheme="minorHAnsi" w:hAnsiTheme="minorHAnsi"/>
          <w:sz w:val="22"/>
          <w:szCs w:val="22"/>
        </w:rPr>
      </w:pPr>
    </w:p>
    <w:p w:rsidR="00F77CAB" w:rsidRDefault="00F77CAB" w:rsidP="00F715B5">
      <w:pPr>
        <w:pStyle w:val="bodytext"/>
        <w:spacing w:before="0" w:after="0" w:line="240" w:lineRule="auto"/>
        <w:ind w:left="0"/>
        <w:rPr>
          <w:rFonts w:asciiTheme="minorHAnsi" w:hAnsiTheme="minorHAnsi"/>
          <w:sz w:val="22"/>
          <w:szCs w:val="22"/>
        </w:rPr>
      </w:pPr>
    </w:p>
    <w:p w:rsidR="00F77CAB" w:rsidRDefault="00F77CAB" w:rsidP="00F715B5">
      <w:pPr>
        <w:pStyle w:val="bodytext"/>
        <w:spacing w:before="0" w:after="0" w:line="240" w:lineRule="auto"/>
        <w:ind w:left="0"/>
        <w:rPr>
          <w:rFonts w:asciiTheme="minorHAnsi" w:hAnsiTheme="minorHAnsi"/>
          <w:sz w:val="22"/>
          <w:szCs w:val="22"/>
        </w:rPr>
      </w:pPr>
    </w:p>
    <w:p w:rsidR="0051695F" w:rsidRDefault="0051695F" w:rsidP="00F715B5">
      <w:pPr>
        <w:pStyle w:val="bodytext"/>
        <w:spacing w:before="0" w:after="0" w:line="240" w:lineRule="auto"/>
        <w:ind w:left="0"/>
        <w:rPr>
          <w:rFonts w:asciiTheme="minorHAnsi" w:hAnsiTheme="minorHAnsi"/>
          <w:sz w:val="22"/>
          <w:szCs w:val="22"/>
        </w:rPr>
      </w:pPr>
    </w:p>
    <w:p w:rsidR="00BC5610" w:rsidRDefault="00BC5610" w:rsidP="0051695F">
      <w:pPr>
        <w:pStyle w:val="bodytext"/>
        <w:spacing w:before="0" w:after="0" w:line="240" w:lineRule="auto"/>
        <w:ind w:left="0"/>
        <w:rPr>
          <w:rFonts w:asciiTheme="minorHAnsi" w:hAnsiTheme="minorHAnsi"/>
          <w:sz w:val="22"/>
          <w:szCs w:val="22"/>
        </w:rPr>
      </w:pPr>
      <w:r>
        <w:rPr>
          <w:rFonts w:asciiTheme="minorHAnsi" w:hAnsiTheme="minorHAnsi"/>
          <w:sz w:val="22"/>
          <w:szCs w:val="22"/>
          <w:lang w:eastAsia="en-AU"/>
        </w:rPr>
        <w:drawing>
          <wp:anchor distT="0" distB="0" distL="114300" distR="114300" simplePos="0" relativeHeight="251678720" behindDoc="0" locked="0" layoutInCell="1" allowOverlap="1">
            <wp:simplePos x="0" y="0"/>
            <wp:positionH relativeFrom="column">
              <wp:posOffset>-241300</wp:posOffset>
            </wp:positionH>
            <wp:positionV relativeFrom="paragraph">
              <wp:posOffset>107315</wp:posOffset>
            </wp:positionV>
            <wp:extent cx="3025775" cy="1924050"/>
            <wp:effectExtent l="19050" t="19050" r="22225" b="19050"/>
            <wp:wrapSquare wrapText="bothSides"/>
            <wp:docPr id="6" name="Picture 6" descr="http://www.slv.vic.gov.au/pcards/0/0/2/im/pc00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lv.vic.gov.au/pcards/0/0/2/im/pc002484.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25775" cy="1924050"/>
                    </a:xfrm>
                    <a:prstGeom prst="rect">
                      <a:avLst/>
                    </a:prstGeom>
                    <a:noFill/>
                    <a:ln w="15875">
                      <a:solidFill>
                        <a:schemeClr val="tx1"/>
                      </a:solidFill>
                    </a:ln>
                  </pic:spPr>
                </pic:pic>
              </a:graphicData>
            </a:graphic>
          </wp:anchor>
        </w:drawing>
      </w:r>
    </w:p>
    <w:p w:rsidR="0051695F" w:rsidRDefault="00801EAF" w:rsidP="0051695F">
      <w:pPr>
        <w:pStyle w:val="bodytext"/>
        <w:spacing w:before="0" w:after="0" w:line="240" w:lineRule="auto"/>
        <w:ind w:left="0"/>
        <w:rPr>
          <w:rFonts w:asciiTheme="minorHAnsi" w:hAnsiTheme="minorHAnsi"/>
          <w:sz w:val="22"/>
          <w:szCs w:val="22"/>
        </w:rPr>
      </w:pPr>
      <w:r w:rsidRPr="00F715B5">
        <w:rPr>
          <w:rFonts w:asciiTheme="minorHAnsi" w:hAnsiTheme="minorHAnsi"/>
          <w:sz w:val="22"/>
          <w:szCs w:val="22"/>
        </w:rPr>
        <w:t xml:space="preserve">The Shire of Altona was proclaimed </w:t>
      </w:r>
      <w:r w:rsidR="00806857">
        <w:rPr>
          <w:rFonts w:asciiTheme="minorHAnsi" w:hAnsiTheme="minorHAnsi"/>
          <w:sz w:val="22"/>
          <w:szCs w:val="22"/>
        </w:rPr>
        <w:t xml:space="preserve">in 1957 </w:t>
      </w:r>
      <w:r w:rsidRPr="00F715B5">
        <w:rPr>
          <w:rFonts w:asciiTheme="minorHAnsi" w:hAnsiTheme="minorHAnsi"/>
          <w:sz w:val="22"/>
          <w:szCs w:val="22"/>
        </w:rPr>
        <w:t>a</w:t>
      </w:r>
      <w:r w:rsidR="00C87668" w:rsidRPr="00F715B5">
        <w:rPr>
          <w:rFonts w:asciiTheme="minorHAnsi" w:hAnsiTheme="minorHAnsi"/>
          <w:sz w:val="22"/>
          <w:szCs w:val="22"/>
        </w:rPr>
        <w:t>fter initially being part of the Shire of Wyndham</w:t>
      </w:r>
      <w:r w:rsidR="009E0E28" w:rsidRPr="00F715B5">
        <w:rPr>
          <w:rFonts w:asciiTheme="minorHAnsi" w:hAnsiTheme="minorHAnsi"/>
          <w:sz w:val="22"/>
          <w:szCs w:val="22"/>
        </w:rPr>
        <w:t xml:space="preserve">. </w:t>
      </w:r>
      <w:r w:rsidR="00041A1F" w:rsidRPr="00F715B5">
        <w:rPr>
          <w:rFonts w:asciiTheme="minorHAnsi" w:hAnsiTheme="minorHAnsi"/>
          <w:sz w:val="22"/>
          <w:szCs w:val="22"/>
        </w:rPr>
        <w:t xml:space="preserve">The council offices </w:t>
      </w:r>
      <w:r w:rsidR="00C87668" w:rsidRPr="00F715B5">
        <w:rPr>
          <w:rFonts w:asciiTheme="minorHAnsi" w:hAnsiTheme="minorHAnsi"/>
          <w:sz w:val="22"/>
          <w:szCs w:val="22"/>
        </w:rPr>
        <w:t>operated out of the</w:t>
      </w:r>
      <w:r w:rsidR="00041A1F" w:rsidRPr="00F715B5">
        <w:rPr>
          <w:rFonts w:asciiTheme="minorHAnsi" w:hAnsiTheme="minorHAnsi"/>
          <w:sz w:val="22"/>
          <w:szCs w:val="22"/>
        </w:rPr>
        <w:t xml:space="preserve"> </w:t>
      </w:r>
      <w:r w:rsidR="00C063E7" w:rsidRPr="00F715B5">
        <w:rPr>
          <w:rFonts w:asciiTheme="minorHAnsi" w:hAnsiTheme="minorHAnsi"/>
          <w:sz w:val="22"/>
          <w:szCs w:val="22"/>
        </w:rPr>
        <w:t>Altona Homestead</w:t>
      </w:r>
      <w:r w:rsidR="009E0E28" w:rsidRPr="00F715B5">
        <w:rPr>
          <w:rFonts w:asciiTheme="minorHAnsi" w:hAnsiTheme="minorHAnsi"/>
          <w:sz w:val="22"/>
          <w:szCs w:val="22"/>
        </w:rPr>
        <w:t xml:space="preserve"> </w:t>
      </w:r>
      <w:r w:rsidR="00041A1F" w:rsidRPr="00F715B5">
        <w:rPr>
          <w:rFonts w:asciiTheme="minorHAnsi" w:hAnsiTheme="minorHAnsi"/>
          <w:sz w:val="22"/>
          <w:szCs w:val="22"/>
        </w:rPr>
        <w:t>in Logan</w:t>
      </w:r>
      <w:r w:rsidR="000316B5">
        <w:rPr>
          <w:rFonts w:asciiTheme="minorHAnsi" w:hAnsiTheme="minorHAnsi"/>
          <w:sz w:val="22"/>
          <w:szCs w:val="22"/>
        </w:rPr>
        <w:t xml:space="preserve"> Reserve</w:t>
      </w:r>
      <w:r w:rsidR="00041A1F" w:rsidRPr="00F715B5">
        <w:rPr>
          <w:rFonts w:asciiTheme="minorHAnsi" w:hAnsiTheme="minorHAnsi"/>
          <w:sz w:val="22"/>
          <w:szCs w:val="22"/>
        </w:rPr>
        <w:t xml:space="preserve">, moving to their current location </w:t>
      </w:r>
      <w:r w:rsidR="00C87668" w:rsidRPr="00F715B5">
        <w:rPr>
          <w:rFonts w:asciiTheme="minorHAnsi" w:hAnsiTheme="minorHAnsi"/>
          <w:sz w:val="22"/>
          <w:szCs w:val="22"/>
        </w:rPr>
        <w:t xml:space="preserve">in Civic Parade in </w:t>
      </w:r>
      <w:r w:rsidR="00C063E7" w:rsidRPr="00F715B5">
        <w:rPr>
          <w:rFonts w:asciiTheme="minorHAnsi" w:hAnsiTheme="minorHAnsi"/>
          <w:sz w:val="22"/>
          <w:szCs w:val="22"/>
        </w:rPr>
        <w:t>1963</w:t>
      </w:r>
      <w:r w:rsidR="002B573B" w:rsidRPr="00F715B5">
        <w:rPr>
          <w:rFonts w:asciiTheme="minorHAnsi" w:hAnsiTheme="minorHAnsi"/>
          <w:sz w:val="22"/>
          <w:szCs w:val="22"/>
        </w:rPr>
        <w:t xml:space="preserve">. </w:t>
      </w:r>
      <w:r w:rsidR="00C063E7" w:rsidRPr="00F715B5">
        <w:rPr>
          <w:rFonts w:asciiTheme="minorHAnsi" w:hAnsiTheme="minorHAnsi"/>
          <w:sz w:val="22"/>
          <w:szCs w:val="22"/>
        </w:rPr>
        <w:t xml:space="preserve">Altona was declared </w:t>
      </w:r>
      <w:r w:rsidR="002B573B" w:rsidRPr="00F715B5">
        <w:rPr>
          <w:rFonts w:asciiTheme="minorHAnsi" w:hAnsiTheme="minorHAnsi"/>
          <w:sz w:val="22"/>
          <w:szCs w:val="22"/>
        </w:rPr>
        <w:t xml:space="preserve">a city in 1968 and changes </w:t>
      </w:r>
      <w:r w:rsidR="00C063E7" w:rsidRPr="00F715B5">
        <w:rPr>
          <w:rFonts w:asciiTheme="minorHAnsi" w:hAnsiTheme="minorHAnsi"/>
          <w:sz w:val="22"/>
          <w:szCs w:val="22"/>
        </w:rPr>
        <w:t>municipal boundaries in 1994 led to the format</w:t>
      </w:r>
      <w:r w:rsidR="002B573B" w:rsidRPr="00F715B5">
        <w:rPr>
          <w:rFonts w:asciiTheme="minorHAnsi" w:hAnsiTheme="minorHAnsi"/>
          <w:sz w:val="22"/>
          <w:szCs w:val="22"/>
        </w:rPr>
        <w:t xml:space="preserve">ion of the City of Hobsons Bay which incorporated </w:t>
      </w:r>
      <w:r w:rsidR="00C063E7" w:rsidRPr="00F715B5">
        <w:rPr>
          <w:rFonts w:asciiTheme="minorHAnsi" w:hAnsiTheme="minorHAnsi"/>
          <w:sz w:val="22"/>
          <w:szCs w:val="22"/>
        </w:rPr>
        <w:t xml:space="preserve">the </w:t>
      </w:r>
      <w:r w:rsidR="002B573B" w:rsidRPr="00F715B5">
        <w:rPr>
          <w:rFonts w:asciiTheme="minorHAnsi" w:hAnsiTheme="minorHAnsi"/>
          <w:sz w:val="22"/>
          <w:szCs w:val="22"/>
        </w:rPr>
        <w:t>C</w:t>
      </w:r>
      <w:r w:rsidR="00C063E7" w:rsidRPr="00F715B5">
        <w:rPr>
          <w:rFonts w:asciiTheme="minorHAnsi" w:hAnsiTheme="minorHAnsi"/>
          <w:sz w:val="22"/>
          <w:szCs w:val="22"/>
        </w:rPr>
        <w:t>ities of Williamstown and Altona</w:t>
      </w:r>
      <w:r w:rsidR="000316B5">
        <w:rPr>
          <w:rFonts w:asciiTheme="minorHAnsi" w:hAnsiTheme="minorHAnsi"/>
          <w:sz w:val="22"/>
          <w:szCs w:val="22"/>
        </w:rPr>
        <w:t>.</w:t>
      </w:r>
    </w:p>
    <w:p w:rsidR="00D67D77" w:rsidRPr="00F715B5" w:rsidRDefault="00FF2565" w:rsidP="00F715B5">
      <w:pPr>
        <w:overflowPunct w:val="0"/>
        <w:autoSpaceDE w:val="0"/>
        <w:autoSpaceDN w:val="0"/>
        <w:adjustRightInd w:val="0"/>
        <w:spacing w:after="0" w:line="240" w:lineRule="auto"/>
        <w:textAlignment w:val="baseline"/>
        <w:rPr>
          <w:rFonts w:eastAsia="Times New Roman" w:cs="Times New Roman"/>
          <w:noProof/>
          <w:sz w:val="18"/>
          <w:szCs w:val="18"/>
        </w:rPr>
      </w:pPr>
      <w:r>
        <w:rPr>
          <w:noProof/>
          <w:lang w:eastAsia="en-AU"/>
        </w:rPr>
        <mc:AlternateContent>
          <mc:Choice Requires="wps">
            <w:drawing>
              <wp:anchor distT="0" distB="0" distL="114300" distR="114300" simplePos="0" relativeHeight="251704320" behindDoc="0" locked="0" layoutInCell="1" allowOverlap="1">
                <wp:simplePos x="0" y="0"/>
                <wp:positionH relativeFrom="column">
                  <wp:posOffset>-3225800</wp:posOffset>
                </wp:positionH>
                <wp:positionV relativeFrom="paragraph">
                  <wp:posOffset>194310</wp:posOffset>
                </wp:positionV>
                <wp:extent cx="3143250" cy="283210"/>
                <wp:effectExtent l="0" t="0" r="0" b="2540"/>
                <wp:wrapSquare wrapText="bothSides"/>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8CD" w:rsidRPr="0051695F" w:rsidRDefault="006C58CD" w:rsidP="008765A7">
                            <w:pPr>
                              <w:pStyle w:val="Caption"/>
                              <w:rPr>
                                <w:rFonts w:eastAsia="Times New Roman" w:cs="Times New Roman"/>
                                <w:b w:val="0"/>
                                <w:noProof/>
                                <w:color w:val="000000" w:themeColor="text1"/>
                              </w:rPr>
                            </w:pPr>
                            <w:r w:rsidRPr="0051695F">
                              <w:rPr>
                                <w:b w:val="0"/>
                                <w:color w:val="000000" w:themeColor="text1"/>
                              </w:rPr>
                              <w:t>Source: State Library Victoria, Postcard [ca. 1970] Accession no(s) H86.98/301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54pt;margin-top:15.3pt;width:247.5pt;height:2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DfgIAAAg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gF3&#10;BUaKdMDRPR88utIDymN9euMqcLsz4OgHWAffmKszt5p+cUjp65aoLb+0VvctJwzwZaGyybOjgRFX&#10;uRBk07/XDO4hO69joKGxXSgelANBdODp4chNwEJh8TQrTvM5bFHYy5eneRbBJaSaThvr/FuuOxSM&#10;GlvgPkYn+1vnAxpSTS7hMqelYGshZZzY7eZaWrQnoJN1/GICL9ykCs5Kh2NjxHEFQMIdYS/Ajbw/&#10;lllepFd5OVsvlmezYl3MZ+VZupylWXlVLtKiLG7W3wPArKhawRhXt0LxSYNZ8XccH7phVE9UIepr&#10;XM7z+UjRH5NM4/e7JDvhoSWl6Gq8PDqRKhD7RrHYMJ4IOdrJz/BjlaEG0z9WJcogMD9qwA+bISpu&#10;EW4Pqtho9gC6sBpoA4bhOQGj1fYbRj20Zo3d1x2xHCP5ToG2Qh9Php2MzWQQReFojT1Go3ntx37f&#10;GSu2LUQe1av0JeivEVEaTygOqoV2izkcnobQz8/n0evpAVv9AAAA//8DAFBLAwQUAAYACAAAACEA&#10;7tjN8uAAAAAKAQAADwAAAGRycy9kb3ducmV2LnhtbEyPwU7DMBBE70j8g7VIXFBqN1VDlWZTQQs3&#10;OLRUPbuxm0TE68h2mvTvMSc4zs5o9k2xmUzHrtr51hLCfCaAaaqsaqlGOH69JytgPkhSsrOkEW7a&#10;w6a8vytkruxIe309hJrFEvK5RGhC6HPOfdVoI/3M9pqid7HOyBClq7lycozlpuOpEBk3sqX4oZG9&#10;3ja6+j4MBiHbuWHc0/Zpd3z7kJ99nZ5ebyfEx4fpZQ0s6Cn8heEXP6JDGZnOdiDlWYeQLMUqjgkI&#10;C5EBi4lkvoiHM8LzMgVeFvz/hPIHAAD//wMAUEsBAi0AFAAGAAgAAAAhALaDOJL+AAAA4QEAABMA&#10;AAAAAAAAAAAAAAAAAAAAAFtDb250ZW50X1R5cGVzXS54bWxQSwECLQAUAAYACAAAACEAOP0h/9YA&#10;AACUAQAACwAAAAAAAAAAAAAAAAAvAQAAX3JlbHMvLnJlbHNQSwECLQAUAAYACAAAACEAt/y1Q34C&#10;AAAIBQAADgAAAAAAAAAAAAAAAAAuAgAAZHJzL2Uyb0RvYy54bWxQSwECLQAUAAYACAAAACEA7tjN&#10;8uAAAAAKAQAADwAAAAAAAAAAAAAAAADYBAAAZHJzL2Rvd25yZXYueG1sUEsFBgAAAAAEAAQA8wAA&#10;AOUFAAAAAA==&#10;" stroked="f">
                <v:textbox inset="0,0,0,0">
                  <w:txbxContent>
                    <w:p w:rsidR="006C58CD" w:rsidRPr="0051695F" w:rsidRDefault="006C58CD" w:rsidP="008765A7">
                      <w:pPr>
                        <w:pStyle w:val="Caption"/>
                        <w:rPr>
                          <w:rFonts w:eastAsia="Times New Roman" w:cs="Times New Roman"/>
                          <w:b w:val="0"/>
                          <w:noProof/>
                          <w:color w:val="000000" w:themeColor="text1"/>
                        </w:rPr>
                      </w:pPr>
                      <w:r w:rsidRPr="0051695F">
                        <w:rPr>
                          <w:b w:val="0"/>
                          <w:color w:val="000000" w:themeColor="text1"/>
                        </w:rPr>
                        <w:t>Source: State Library Victoria, Postcard [ca. 1970] Accession no(s) H86.98/301</w:t>
                      </w:r>
                    </w:p>
                  </w:txbxContent>
                </v:textbox>
                <w10:wrap type="square"/>
              </v:shape>
            </w:pict>
          </mc:Fallback>
        </mc:AlternateContent>
      </w:r>
    </w:p>
    <w:p w:rsidR="006E0206" w:rsidRPr="00F715B5" w:rsidRDefault="00734033" w:rsidP="00A61C5F">
      <w:pPr>
        <w:pStyle w:val="Level2"/>
      </w:pPr>
      <w:r>
        <w:br w:type="page"/>
      </w:r>
      <w:bookmarkStart w:id="9" w:name="_Toc415061689"/>
      <w:r w:rsidR="006E0206" w:rsidRPr="00F715B5">
        <w:t>The Current Environment</w:t>
      </w:r>
      <w:bookmarkEnd w:id="9"/>
      <w:r w:rsidR="006E0206" w:rsidRPr="00F715B5">
        <w:t xml:space="preserve"> </w:t>
      </w:r>
    </w:p>
    <w:p w:rsidR="006E0206" w:rsidRPr="00F715B5" w:rsidRDefault="006E0206" w:rsidP="00F715B5">
      <w:pPr>
        <w:pStyle w:val="Default"/>
        <w:rPr>
          <w:rFonts w:asciiTheme="minorHAnsi" w:eastAsia="Times New Roman" w:hAnsiTheme="minorHAnsi" w:cs="Times New Roman"/>
          <w:noProof/>
          <w:color w:val="auto"/>
          <w:sz w:val="22"/>
          <w:szCs w:val="22"/>
        </w:rPr>
      </w:pPr>
    </w:p>
    <w:p w:rsidR="006E0206" w:rsidRPr="00F715B5" w:rsidRDefault="006E0206" w:rsidP="00F77BE2">
      <w:pPr>
        <w:pStyle w:val="Level3"/>
      </w:pPr>
      <w:bookmarkStart w:id="10" w:name="_Toc415061690"/>
      <w:r w:rsidRPr="00F715B5">
        <w:t>Land uses</w:t>
      </w:r>
      <w:bookmarkEnd w:id="10"/>
      <w:r w:rsidRPr="00F715B5">
        <w:t xml:space="preserve"> </w:t>
      </w:r>
    </w:p>
    <w:p w:rsidR="007A2165" w:rsidRPr="00F715B5" w:rsidRDefault="006E0206" w:rsidP="00F715B5">
      <w:pPr>
        <w:pStyle w:val="Default"/>
        <w:rPr>
          <w:rFonts w:asciiTheme="minorHAnsi" w:hAnsiTheme="minorHAnsi" w:cs="Calibri"/>
          <w:sz w:val="22"/>
          <w:szCs w:val="22"/>
        </w:rPr>
      </w:pPr>
      <w:r w:rsidRPr="00F715B5">
        <w:rPr>
          <w:rFonts w:asciiTheme="minorHAnsi" w:hAnsiTheme="minorHAnsi" w:cs="Calibri"/>
          <w:sz w:val="22"/>
          <w:szCs w:val="22"/>
        </w:rPr>
        <w:t xml:space="preserve">The types of land uses in </w:t>
      </w:r>
      <w:r w:rsidR="007A2165" w:rsidRPr="00F715B5">
        <w:rPr>
          <w:rFonts w:asciiTheme="minorHAnsi" w:hAnsiTheme="minorHAnsi" w:cs="Calibri"/>
          <w:sz w:val="22"/>
          <w:szCs w:val="22"/>
        </w:rPr>
        <w:t xml:space="preserve">Altona-Seaholme </w:t>
      </w:r>
      <w:r w:rsidRPr="00F715B5">
        <w:rPr>
          <w:rFonts w:asciiTheme="minorHAnsi" w:hAnsiTheme="minorHAnsi" w:cs="Calibri"/>
          <w:sz w:val="22"/>
          <w:szCs w:val="22"/>
        </w:rPr>
        <w:t>a</w:t>
      </w:r>
      <w:r w:rsidR="000B2ACA" w:rsidRPr="00F715B5">
        <w:rPr>
          <w:rFonts w:asciiTheme="minorHAnsi" w:hAnsiTheme="minorHAnsi" w:cs="Calibri"/>
          <w:sz w:val="22"/>
          <w:szCs w:val="22"/>
        </w:rPr>
        <w:t>re predominantly residential (GRZ2</w:t>
      </w:r>
      <w:r w:rsidRPr="00F715B5">
        <w:rPr>
          <w:rFonts w:asciiTheme="minorHAnsi" w:hAnsiTheme="minorHAnsi" w:cs="Calibri"/>
          <w:sz w:val="22"/>
          <w:szCs w:val="22"/>
        </w:rPr>
        <w:t xml:space="preserve">), public </w:t>
      </w:r>
      <w:r w:rsidR="000316B5">
        <w:rPr>
          <w:rFonts w:asciiTheme="minorHAnsi" w:hAnsiTheme="minorHAnsi" w:cs="Calibri"/>
          <w:sz w:val="22"/>
          <w:szCs w:val="22"/>
        </w:rPr>
        <w:t>park</w:t>
      </w:r>
      <w:r w:rsidRPr="00F715B5">
        <w:rPr>
          <w:rFonts w:asciiTheme="minorHAnsi" w:hAnsiTheme="minorHAnsi" w:cs="Calibri"/>
          <w:sz w:val="22"/>
          <w:szCs w:val="22"/>
        </w:rPr>
        <w:t xml:space="preserve"> and recreation</w:t>
      </w:r>
      <w:r w:rsidR="000316B5">
        <w:rPr>
          <w:rFonts w:asciiTheme="minorHAnsi" w:hAnsiTheme="minorHAnsi" w:cs="Calibri"/>
          <w:sz w:val="22"/>
          <w:szCs w:val="22"/>
        </w:rPr>
        <w:t xml:space="preserve"> zones</w:t>
      </w:r>
      <w:r w:rsidRPr="00F715B5">
        <w:rPr>
          <w:rFonts w:asciiTheme="minorHAnsi" w:hAnsiTheme="minorHAnsi" w:cs="Calibri"/>
          <w:sz w:val="22"/>
          <w:szCs w:val="22"/>
        </w:rPr>
        <w:t xml:space="preserve"> (PPRZ)</w:t>
      </w:r>
      <w:r w:rsidR="009A14F9">
        <w:rPr>
          <w:rFonts w:asciiTheme="minorHAnsi" w:hAnsiTheme="minorHAnsi" w:cs="Calibri"/>
          <w:sz w:val="22"/>
          <w:szCs w:val="22"/>
        </w:rPr>
        <w:t>,</w:t>
      </w:r>
      <w:r w:rsidRPr="00F715B5">
        <w:rPr>
          <w:rFonts w:asciiTheme="minorHAnsi" w:hAnsiTheme="minorHAnsi" w:cs="Calibri"/>
          <w:sz w:val="22"/>
          <w:szCs w:val="22"/>
        </w:rPr>
        <w:t xml:space="preserve"> and public conservati</w:t>
      </w:r>
      <w:r w:rsidR="007A2165" w:rsidRPr="00F715B5">
        <w:rPr>
          <w:rFonts w:asciiTheme="minorHAnsi" w:hAnsiTheme="minorHAnsi" w:cs="Calibri"/>
          <w:sz w:val="22"/>
          <w:szCs w:val="22"/>
        </w:rPr>
        <w:t xml:space="preserve">on zones (PCRZ). </w:t>
      </w:r>
    </w:p>
    <w:p w:rsidR="007A2165" w:rsidRPr="00F715B5" w:rsidRDefault="007A2165" w:rsidP="00F715B5">
      <w:pPr>
        <w:pStyle w:val="Default"/>
        <w:rPr>
          <w:rFonts w:asciiTheme="minorHAnsi" w:hAnsiTheme="minorHAnsi" w:cs="Calibri"/>
          <w:sz w:val="22"/>
          <w:szCs w:val="22"/>
        </w:rPr>
      </w:pPr>
    </w:p>
    <w:p w:rsidR="007A2165" w:rsidRPr="00F715B5" w:rsidRDefault="007A2165" w:rsidP="00F715B5">
      <w:pPr>
        <w:pStyle w:val="Default"/>
        <w:rPr>
          <w:rFonts w:asciiTheme="minorHAnsi" w:hAnsiTheme="minorHAnsi" w:cs="Calibri"/>
          <w:sz w:val="22"/>
          <w:szCs w:val="22"/>
        </w:rPr>
      </w:pPr>
      <w:r w:rsidRPr="00F715B5">
        <w:rPr>
          <w:rFonts w:asciiTheme="minorHAnsi" w:hAnsiTheme="minorHAnsi" w:cs="Calibri"/>
          <w:sz w:val="22"/>
          <w:szCs w:val="22"/>
        </w:rPr>
        <w:t xml:space="preserve">There are also </w:t>
      </w:r>
      <w:r w:rsidR="000C371B">
        <w:rPr>
          <w:rFonts w:asciiTheme="minorHAnsi" w:hAnsiTheme="minorHAnsi" w:cs="Calibri"/>
          <w:sz w:val="22"/>
          <w:szCs w:val="22"/>
        </w:rPr>
        <w:t>a number of public use zones (PU</w:t>
      </w:r>
      <w:r w:rsidRPr="00F715B5">
        <w:rPr>
          <w:rFonts w:asciiTheme="minorHAnsi" w:hAnsiTheme="minorHAnsi" w:cs="Calibri"/>
          <w:sz w:val="22"/>
          <w:szCs w:val="22"/>
        </w:rPr>
        <w:t>Z) scattered across the neighbourhood which are used for a range of</w:t>
      </w:r>
      <w:r w:rsidR="000316B5">
        <w:rPr>
          <w:rFonts w:asciiTheme="minorHAnsi" w:hAnsiTheme="minorHAnsi" w:cs="Calibri"/>
          <w:sz w:val="22"/>
          <w:szCs w:val="22"/>
        </w:rPr>
        <w:t xml:space="preserve"> facilities</w:t>
      </w:r>
      <w:r w:rsidRPr="00F715B5">
        <w:rPr>
          <w:rFonts w:asciiTheme="minorHAnsi" w:hAnsiTheme="minorHAnsi" w:cs="Calibri"/>
          <w:sz w:val="22"/>
          <w:szCs w:val="22"/>
        </w:rPr>
        <w:t xml:space="preserve"> such as school</w:t>
      </w:r>
      <w:r w:rsidR="009A14F9">
        <w:rPr>
          <w:rFonts w:asciiTheme="minorHAnsi" w:hAnsiTheme="minorHAnsi" w:cs="Calibri"/>
          <w:sz w:val="22"/>
          <w:szCs w:val="22"/>
        </w:rPr>
        <w:t>s</w:t>
      </w:r>
      <w:r w:rsidR="00281315">
        <w:rPr>
          <w:rFonts w:asciiTheme="minorHAnsi" w:hAnsiTheme="minorHAnsi" w:cs="Calibri"/>
          <w:sz w:val="22"/>
          <w:szCs w:val="22"/>
        </w:rPr>
        <w:t>, council offices,</w:t>
      </w:r>
      <w:r w:rsidR="009A14F9">
        <w:rPr>
          <w:rFonts w:asciiTheme="minorHAnsi" w:hAnsiTheme="minorHAnsi" w:cs="Calibri"/>
          <w:sz w:val="22"/>
          <w:szCs w:val="22"/>
        </w:rPr>
        <w:t xml:space="preserve"> a</w:t>
      </w:r>
      <w:r w:rsidR="00281315">
        <w:rPr>
          <w:rFonts w:asciiTheme="minorHAnsi" w:hAnsiTheme="minorHAnsi" w:cs="Calibri"/>
          <w:sz w:val="22"/>
          <w:szCs w:val="22"/>
        </w:rPr>
        <w:t xml:space="preserve"> </w:t>
      </w:r>
      <w:r w:rsidRPr="00F715B5">
        <w:rPr>
          <w:rFonts w:asciiTheme="minorHAnsi" w:hAnsiTheme="minorHAnsi" w:cs="Calibri"/>
          <w:sz w:val="22"/>
          <w:szCs w:val="22"/>
        </w:rPr>
        <w:t>public library</w:t>
      </w:r>
      <w:r w:rsidR="00453D9C" w:rsidRPr="00F715B5">
        <w:rPr>
          <w:rFonts w:asciiTheme="minorHAnsi" w:hAnsiTheme="minorHAnsi" w:cs="Calibri"/>
          <w:sz w:val="22"/>
          <w:szCs w:val="22"/>
        </w:rPr>
        <w:t xml:space="preserve"> and health services. The</w:t>
      </w:r>
      <w:r w:rsidRPr="00F715B5">
        <w:rPr>
          <w:rFonts w:asciiTheme="minorHAnsi" w:hAnsiTheme="minorHAnsi" w:cs="Calibri"/>
          <w:sz w:val="22"/>
          <w:szCs w:val="22"/>
        </w:rPr>
        <w:t xml:space="preserve"> public use zone – transport </w:t>
      </w:r>
      <w:r w:rsidR="00453D9C" w:rsidRPr="00F715B5">
        <w:rPr>
          <w:rFonts w:asciiTheme="minorHAnsi" w:hAnsiTheme="minorHAnsi" w:cs="Calibri"/>
          <w:sz w:val="22"/>
          <w:szCs w:val="22"/>
        </w:rPr>
        <w:t xml:space="preserve"> (PU</w:t>
      </w:r>
      <w:r w:rsidRPr="00F715B5">
        <w:rPr>
          <w:rFonts w:asciiTheme="minorHAnsi" w:hAnsiTheme="minorHAnsi" w:cs="Calibri"/>
          <w:sz w:val="22"/>
          <w:szCs w:val="22"/>
        </w:rPr>
        <w:t>Z4</w:t>
      </w:r>
      <w:r w:rsidR="00453D9C" w:rsidRPr="00F715B5">
        <w:rPr>
          <w:rFonts w:asciiTheme="minorHAnsi" w:hAnsiTheme="minorHAnsi" w:cs="Calibri"/>
          <w:sz w:val="22"/>
          <w:szCs w:val="22"/>
        </w:rPr>
        <w:t>) which cuts an east west line through the neighbourhood is</w:t>
      </w:r>
      <w:r w:rsidRPr="00F715B5">
        <w:rPr>
          <w:rFonts w:asciiTheme="minorHAnsi" w:hAnsiTheme="minorHAnsi" w:cs="Calibri"/>
          <w:sz w:val="22"/>
          <w:szCs w:val="22"/>
        </w:rPr>
        <w:t xml:space="preserve"> </w:t>
      </w:r>
      <w:r w:rsidR="00453D9C" w:rsidRPr="00F715B5">
        <w:rPr>
          <w:rFonts w:asciiTheme="minorHAnsi" w:hAnsiTheme="minorHAnsi" w:cs="Calibri"/>
          <w:sz w:val="22"/>
          <w:szCs w:val="22"/>
        </w:rPr>
        <w:t>a</w:t>
      </w:r>
      <w:r w:rsidRPr="00F715B5">
        <w:rPr>
          <w:rFonts w:asciiTheme="minorHAnsi" w:hAnsiTheme="minorHAnsi" w:cs="Calibri"/>
          <w:sz w:val="22"/>
          <w:szCs w:val="22"/>
        </w:rPr>
        <w:t xml:space="preserve"> rail reserve which provides a rail service from Laverton through the to the Melbourne central business district.</w:t>
      </w:r>
    </w:p>
    <w:p w:rsidR="007A2165" w:rsidRPr="00F715B5" w:rsidRDefault="007A2165" w:rsidP="00F715B5">
      <w:pPr>
        <w:pStyle w:val="Default"/>
        <w:rPr>
          <w:rFonts w:asciiTheme="minorHAnsi" w:hAnsiTheme="minorHAnsi" w:cs="Calibri"/>
          <w:sz w:val="22"/>
          <w:szCs w:val="22"/>
        </w:rPr>
      </w:pPr>
    </w:p>
    <w:p w:rsidR="00DE5045" w:rsidRPr="00F715B5" w:rsidRDefault="00453D9C" w:rsidP="00F715B5">
      <w:pPr>
        <w:spacing w:after="0" w:line="240" w:lineRule="auto"/>
      </w:pPr>
      <w:r w:rsidRPr="00F715B5">
        <w:rPr>
          <w:rFonts w:cs="Calibri"/>
        </w:rPr>
        <w:t xml:space="preserve">The main commercial (C1Z) and mixed use (MUZ) </w:t>
      </w:r>
      <w:r w:rsidR="006E0206" w:rsidRPr="00F715B5">
        <w:rPr>
          <w:rFonts w:cs="Calibri"/>
        </w:rPr>
        <w:t xml:space="preserve">zones </w:t>
      </w:r>
      <w:r w:rsidRPr="00F715B5">
        <w:rPr>
          <w:rFonts w:cs="Calibri"/>
        </w:rPr>
        <w:t>run north south along Pier Street in the centre of the neighbourhood. There is a smaller commercial zone at Harrington Square at the western end of neighbourhood, on the north side of the rail line. There are no commercial or mixed use zones at the Seaholme end of the neighbourhood.</w:t>
      </w:r>
    </w:p>
    <w:p w:rsidR="00DE5045" w:rsidRPr="00F715B5" w:rsidRDefault="00DE5045" w:rsidP="00F715B5">
      <w:pPr>
        <w:spacing w:after="0" w:line="240" w:lineRule="auto"/>
        <w:rPr>
          <w:rFonts w:eastAsia="Times New Roman" w:cs="Tahoma"/>
          <w:color w:val="000000" w:themeColor="text1"/>
          <w:sz w:val="17"/>
          <w:szCs w:val="17"/>
          <w:lang w:eastAsia="en-AU"/>
        </w:rPr>
      </w:pPr>
    </w:p>
    <w:p w:rsidR="00CA7002" w:rsidRPr="00F715B5" w:rsidRDefault="00FF2565" w:rsidP="00F715B5">
      <w:pPr>
        <w:spacing w:after="0" w:line="240" w:lineRule="auto"/>
      </w:pPr>
      <w:r>
        <w:rPr>
          <w:rFonts w:cs="Calibri"/>
          <w:noProof/>
          <w:lang w:eastAsia="en-AU"/>
        </w:rPr>
        <mc:AlternateContent>
          <mc:Choice Requires="wps">
            <w:drawing>
              <wp:anchor distT="0" distB="0" distL="114300" distR="114300" simplePos="0" relativeHeight="251736064" behindDoc="0" locked="0" layoutInCell="1" allowOverlap="1">
                <wp:simplePos x="0" y="0"/>
                <wp:positionH relativeFrom="column">
                  <wp:posOffset>2013585</wp:posOffset>
                </wp:positionH>
                <wp:positionV relativeFrom="paragraph">
                  <wp:posOffset>824865</wp:posOffset>
                </wp:positionV>
                <wp:extent cx="961390" cy="257175"/>
                <wp:effectExtent l="381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8CD" w:rsidRPr="006C58CD" w:rsidRDefault="006C58CD">
                            <w:pPr>
                              <w:rPr>
                                <w:sz w:val="16"/>
                                <w:szCs w:val="16"/>
                              </w:rPr>
                            </w:pPr>
                            <w:r w:rsidRPr="006C58CD">
                              <w:rPr>
                                <w:sz w:val="16"/>
                                <w:szCs w:val="16"/>
                              </w:rPr>
                              <w:t>Cherry Lake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58.55pt;margin-top:64.95pt;width:75.7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yItwIAAME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H5RG0gx49sNGgWzmiMLb1GXqdgtt9D45mhHPwdbnq/k6WXzUSctVQsWU3SsmhYbQCfqG96Z9d&#10;nXC0BdkMH2QFcejOSAc01qqzxYNyIEAHIo+n3lguJRwm8/AyAUsJpmi2CBczF4Gmx8u90uYdkx2y&#10;iwwraL0Dp/s7bSwZmh5dbCwhC962rv2teHYAjtMJhIar1mZJuG7+SIJkHa9j4pFovvZIkOfeTbEi&#10;3rwARvllvlrl4U8bNyRpw6uKCRvmqKyQ/FnnDhqfNHHSlpYtryycpaTVdrNqFdpTUHbhvkNBztz8&#10;5zRcESCXFymFEQluo8Qr5vHCIwWZeckiiL0gTG6TeUASkhfPU7rjgv17SmiArs6i2aSl3+YWuO91&#10;bjTtuIHZ0fIuw/HJiaZWgWtRudYayttpfVYKS/+pFNDuY6OdXq1EJ7GacTO6p7Gw0a2WN7J6BAEr&#10;CQIDLcLcg0Uj1XeMBpghGdbfdlQxjNr3Ah5BEhICbsZtyGwRwUadWzbnFipKgMqwwWharsw0qHa9&#10;4tsGIk3PTsgbeDg1d6J+YnV4bjAnXG6HmWYH0fneeT1N3uUvAAAA//8DAFBLAwQUAAYACAAAACEA&#10;xtuD6N8AAAALAQAADwAAAGRycy9kb3ducmV2LnhtbEyPTU/DMAyG70j8h8hI3FjS0X20NJ0QiCto&#10;AybtljVeW9E4VZOt5d9jTnC030evHxebyXXigkNoPWlIZgoEUuVtS7WGj/eXuzWIEA1Z03lCDd8Y&#10;YFNeXxUmt36kLV52sRZcQiE3GpoY+1zKUDXoTJj5Homzkx+ciTwOtbSDGbncdXKu1FI60xJfaEyP&#10;Tw1WX7uz0/D5ejrsU/VWP7tFP/pJSXKZ1Pr2Znp8ABFxin8w/OqzOpTsdPRnskF0Gu6TVcIoB/Ms&#10;A8FEulwvQBx5s1IpyLKQ/38ofwAAAP//AwBQSwECLQAUAAYACAAAACEAtoM4kv4AAADhAQAAEwAA&#10;AAAAAAAAAAAAAAAAAAAAW0NvbnRlbnRfVHlwZXNdLnhtbFBLAQItABQABgAIAAAAIQA4/SH/1gAA&#10;AJQBAAALAAAAAAAAAAAAAAAAAC8BAABfcmVscy8ucmVsc1BLAQItABQABgAIAAAAIQANscyItwIA&#10;AMEFAAAOAAAAAAAAAAAAAAAAAC4CAABkcnMvZTJvRG9jLnhtbFBLAQItABQABgAIAAAAIQDG24Po&#10;3wAAAAsBAAAPAAAAAAAAAAAAAAAAABEFAABkcnMvZG93bnJldi54bWxQSwUGAAAAAAQABADzAAAA&#10;HQYAAAAA&#10;" filled="f" stroked="f">
                <v:textbox>
                  <w:txbxContent>
                    <w:p w:rsidR="006C58CD" w:rsidRPr="006C58CD" w:rsidRDefault="006C58CD">
                      <w:pPr>
                        <w:rPr>
                          <w:sz w:val="16"/>
                          <w:szCs w:val="16"/>
                        </w:rPr>
                      </w:pPr>
                      <w:r w:rsidRPr="006C58CD">
                        <w:rPr>
                          <w:sz w:val="16"/>
                          <w:szCs w:val="16"/>
                        </w:rPr>
                        <w:t>Cherry Lake</w:t>
                      </w:r>
                    </w:p>
                  </w:txbxContent>
                </v:textbox>
              </v:shape>
            </w:pict>
          </mc:Fallback>
        </mc:AlternateContent>
      </w:r>
      <w:r w:rsidR="006E0206" w:rsidRPr="00F715B5">
        <w:rPr>
          <w:noProof/>
          <w:lang w:eastAsia="en-AU"/>
        </w:rPr>
        <w:drawing>
          <wp:inline distT="0" distB="0" distL="0" distR="0">
            <wp:extent cx="6116128" cy="3603765"/>
            <wp:effectExtent l="0" t="0" r="0" b="0"/>
            <wp:docPr id="4" name="Picture 4" descr="C:\Users\Chris and Denise\AppData\Local\Microsoft\Windows\Temporary Internet Files\Content.Outlook\NIWBBZ6R\Land 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and Denise\AppData\Local\Microsoft\Windows\Temporary Internet Files\Content.Outlook\NIWBBZ6R\Land use.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741"/>
                    <a:stretch/>
                  </pic:blipFill>
                  <pic:spPr bwMode="auto">
                    <a:xfrm>
                      <a:off x="0" y="0"/>
                      <a:ext cx="6121739" cy="3607071"/>
                    </a:xfrm>
                    <a:prstGeom prst="rect">
                      <a:avLst/>
                    </a:prstGeom>
                    <a:noFill/>
                    <a:ln>
                      <a:noFill/>
                    </a:ln>
                    <a:extLst>
                      <a:ext uri="{53640926-AAD7-44D8-BBD7-CCE9431645EC}">
                        <a14:shadowObscured xmlns:a14="http://schemas.microsoft.com/office/drawing/2010/main"/>
                      </a:ext>
                    </a:extLst>
                  </pic:spPr>
                </pic:pic>
              </a:graphicData>
            </a:graphic>
          </wp:inline>
        </w:drawing>
      </w:r>
    </w:p>
    <w:p w:rsidR="00F715B5" w:rsidRPr="00F715B5" w:rsidRDefault="00F715B5" w:rsidP="00F715B5">
      <w:pPr>
        <w:spacing w:after="0" w:line="240" w:lineRule="auto"/>
      </w:pPr>
    </w:p>
    <w:p w:rsidR="00CA7002" w:rsidRPr="00F715B5" w:rsidRDefault="00CA7002" w:rsidP="00F77BE2">
      <w:pPr>
        <w:pStyle w:val="Level3"/>
      </w:pPr>
      <w:bookmarkStart w:id="11" w:name="_Toc415061691"/>
      <w:r w:rsidRPr="00F715B5">
        <w:t>Environmental features</w:t>
      </w:r>
      <w:bookmarkEnd w:id="11"/>
    </w:p>
    <w:p w:rsidR="000B2ACA" w:rsidRPr="00F715B5" w:rsidRDefault="001529E0" w:rsidP="009A14F9">
      <w:pPr>
        <w:overflowPunct w:val="0"/>
        <w:autoSpaceDE w:val="0"/>
        <w:autoSpaceDN w:val="0"/>
        <w:adjustRightInd w:val="0"/>
        <w:spacing w:after="0" w:line="240" w:lineRule="auto"/>
        <w:textAlignment w:val="baseline"/>
      </w:pPr>
      <w:r w:rsidRPr="00F715B5">
        <w:t>In the mid-1990s</w:t>
      </w:r>
      <w:r w:rsidR="00281315">
        <w:t>,</w:t>
      </w:r>
      <w:r w:rsidRPr="00F715B5">
        <w:t xml:space="preserve"> Melbourne Parks and Waterways together with the City of Hobsons Bay </w:t>
      </w:r>
      <w:r w:rsidR="003B6A35" w:rsidRPr="00F715B5">
        <w:t xml:space="preserve">proposed </w:t>
      </w:r>
      <w:r w:rsidR="00281315">
        <w:t>the</w:t>
      </w:r>
      <w:r w:rsidRPr="00F715B5">
        <w:t xml:space="preserve"> ‘Williamstown-Altona Coastal Parklands’, incorporating all Crown and Council owned coastal land between Laverton Creek and Point Gellibrand. Now called the Hobsons Bay Coastal Park and </w:t>
      </w:r>
      <w:r w:rsidR="00281315">
        <w:t>subsequently enlarged</w:t>
      </w:r>
      <w:r w:rsidRPr="00F715B5">
        <w:t xml:space="preserve">, it extends for 23 </w:t>
      </w:r>
      <w:r w:rsidR="000C371B">
        <w:t>kilometres</w:t>
      </w:r>
      <w:r w:rsidRPr="00F715B5">
        <w:t xml:space="preserve"> from Skeleton Creek in the west</w:t>
      </w:r>
      <w:r w:rsidR="00B829F8">
        <w:t>, passing through the neighbourhood,</w:t>
      </w:r>
      <w:r w:rsidRPr="00F715B5">
        <w:t xml:space="preserve"> </w:t>
      </w:r>
      <w:r w:rsidR="00B829F8">
        <w:t>to</w:t>
      </w:r>
      <w:r w:rsidRPr="00F715B5">
        <w:t xml:space="preserve"> the Stony Creek Backwash at Spotswood. </w:t>
      </w:r>
      <w:r w:rsidR="00B829F8">
        <w:t>I</w:t>
      </w:r>
      <w:r w:rsidRPr="00F715B5">
        <w:t xml:space="preserve">t includes </w:t>
      </w:r>
      <w:r w:rsidR="00FD3164" w:rsidRPr="00F715B5">
        <w:t xml:space="preserve">the </w:t>
      </w:r>
      <w:r w:rsidRPr="00F715B5">
        <w:t>foreshore areas of Seaholme</w:t>
      </w:r>
      <w:r w:rsidR="00FD3164" w:rsidRPr="00F715B5">
        <w:t xml:space="preserve"> and Altona</w:t>
      </w:r>
      <w:r w:rsidRPr="00F715B5">
        <w:t>, Truganina Explosives Reserve, Cherry Lake and the Altona Coastal Park.</w:t>
      </w:r>
    </w:p>
    <w:p w:rsidR="000B2ACA" w:rsidRPr="00F715B5" w:rsidRDefault="000B2ACA" w:rsidP="00F715B5">
      <w:pPr>
        <w:overflowPunct w:val="0"/>
        <w:autoSpaceDE w:val="0"/>
        <w:autoSpaceDN w:val="0"/>
        <w:adjustRightInd w:val="0"/>
        <w:spacing w:after="0" w:line="240" w:lineRule="auto"/>
        <w:jc w:val="both"/>
        <w:textAlignment w:val="baseline"/>
      </w:pPr>
      <w:r w:rsidRPr="00F715B5">
        <w:t xml:space="preserve">This park is a major feature of the neighbourhood and includes the extensive coastline and shared pathway which extends across the bottom edge of the neighbourhood. The beaches are used for a range of sporting activities including swimming, wind surfing and boating. </w:t>
      </w:r>
    </w:p>
    <w:p w:rsidR="000B2ACA" w:rsidRPr="00F715B5" w:rsidRDefault="000B2ACA" w:rsidP="00F715B5">
      <w:pPr>
        <w:overflowPunct w:val="0"/>
        <w:autoSpaceDE w:val="0"/>
        <w:autoSpaceDN w:val="0"/>
        <w:adjustRightInd w:val="0"/>
        <w:spacing w:after="0" w:line="240" w:lineRule="auto"/>
        <w:jc w:val="both"/>
        <w:textAlignment w:val="baseline"/>
      </w:pPr>
    </w:p>
    <w:p w:rsidR="00380B6E" w:rsidRPr="00F715B5" w:rsidRDefault="000B2ACA" w:rsidP="00F77BE2">
      <w:pPr>
        <w:pStyle w:val="Level3"/>
      </w:pPr>
      <w:bookmarkStart w:id="12" w:name="_Toc415061692"/>
      <w:r w:rsidRPr="00F715B5">
        <w:t>Truganina</w:t>
      </w:r>
      <w:r w:rsidR="00380B6E" w:rsidRPr="00F715B5">
        <w:t xml:space="preserve"> Explosives Reserve</w:t>
      </w:r>
      <w:bookmarkEnd w:id="12"/>
      <w:r w:rsidR="00380B6E" w:rsidRPr="00F715B5">
        <w:t xml:space="preserve"> </w:t>
      </w:r>
    </w:p>
    <w:p w:rsidR="00380B6E" w:rsidRDefault="000B2ACA" w:rsidP="00F715B5">
      <w:pPr>
        <w:shd w:val="clear" w:color="auto" w:fill="FFFFFF"/>
        <w:spacing w:after="0" w:line="240" w:lineRule="auto"/>
      </w:pPr>
      <w:r w:rsidRPr="00F715B5">
        <w:t xml:space="preserve">Located at the western end of the neighbourhood, </w:t>
      </w:r>
      <w:r w:rsidR="00380B6E" w:rsidRPr="00F715B5">
        <w:t>Truganina Explosives Reserve was established in 1901 for the storage and handling of commercial explosives. In the early 1990s</w:t>
      </w:r>
      <w:r w:rsidR="00B829F8">
        <w:t>, the</w:t>
      </w:r>
      <w:r w:rsidR="00380B6E" w:rsidRPr="00F715B5">
        <w:t xml:space="preserve"> site was declared surplus and </w:t>
      </w:r>
      <w:r w:rsidR="003B6A35" w:rsidRPr="00F715B5">
        <w:t>f</w:t>
      </w:r>
      <w:r w:rsidR="00380B6E" w:rsidRPr="00F715B5">
        <w:t>ollowing a campaign by Council and local residents, the</w:t>
      </w:r>
      <w:r w:rsidR="00D50EC5" w:rsidRPr="00F715B5">
        <w:t xml:space="preserve"> state government</w:t>
      </w:r>
      <w:r w:rsidR="00380B6E" w:rsidRPr="00F715B5">
        <w:t xml:space="preserve"> appointed Council as the Committee of Management of the land</w:t>
      </w:r>
      <w:r w:rsidR="00B829F8">
        <w:t>,</w:t>
      </w:r>
      <w:r w:rsidR="00380B6E" w:rsidRPr="00F715B5">
        <w:t xml:space="preserve"> </w:t>
      </w:r>
      <w:r w:rsidR="00D50EC5" w:rsidRPr="00F715B5">
        <w:t>for use</w:t>
      </w:r>
      <w:r w:rsidR="00380B6E" w:rsidRPr="00F715B5">
        <w:t xml:space="preserve"> as recreational parkland.</w:t>
      </w:r>
    </w:p>
    <w:p w:rsidR="00B829F8" w:rsidRPr="00F715B5" w:rsidRDefault="00B829F8" w:rsidP="00F715B5">
      <w:pPr>
        <w:shd w:val="clear" w:color="auto" w:fill="FFFFFF"/>
        <w:spacing w:after="0" w:line="240" w:lineRule="auto"/>
      </w:pPr>
    </w:p>
    <w:p w:rsidR="00FD3164" w:rsidRPr="00F715B5" w:rsidRDefault="00380B6E" w:rsidP="00F715B5">
      <w:pPr>
        <w:spacing w:after="0" w:line="240" w:lineRule="auto"/>
      </w:pPr>
      <w:r w:rsidRPr="00F715B5">
        <w:t xml:space="preserve">The area around the Truganina Explosives Reserve is part of an important wetlands system for migratory and wading birds. </w:t>
      </w:r>
      <w:r w:rsidR="002D3264">
        <w:t>As mentioned, i</w:t>
      </w:r>
      <w:r w:rsidR="002D3264" w:rsidRPr="00F715B5">
        <w:t>t forms part of the traditional land of the Yallukit-willam</w:t>
      </w:r>
      <w:r w:rsidR="002D3264">
        <w:t>.</w:t>
      </w:r>
      <w:r w:rsidR="002D3264" w:rsidRPr="00F715B5">
        <w:t xml:space="preserve"> </w:t>
      </w:r>
      <w:r w:rsidR="00FD3164" w:rsidRPr="00F715B5">
        <w:t>Aboriginal remains and</w:t>
      </w:r>
      <w:r w:rsidR="002D3264">
        <w:t xml:space="preserve"> artefacts have been found at the reserve, </w:t>
      </w:r>
      <w:r w:rsidR="00FD3164" w:rsidRPr="00F715B5">
        <w:t xml:space="preserve">indicating the area was </w:t>
      </w:r>
      <w:r w:rsidR="002D3264">
        <w:t>a popular camping site</w:t>
      </w:r>
      <w:r w:rsidR="00FD3164" w:rsidRPr="00F715B5">
        <w:t>.</w:t>
      </w:r>
      <w:r w:rsidR="002D3264">
        <w:t xml:space="preserve"> </w:t>
      </w:r>
      <w:r w:rsidR="003B6A35" w:rsidRPr="00F715B5">
        <w:t xml:space="preserve"> A</w:t>
      </w:r>
      <w:r w:rsidR="00FD3164" w:rsidRPr="00F715B5">
        <w:t>rtefacts</w:t>
      </w:r>
      <w:r w:rsidR="0016786F" w:rsidRPr="00F715B5">
        <w:t xml:space="preserve"> that have</w:t>
      </w:r>
      <w:r w:rsidR="000430F9">
        <w:t xml:space="preserve"> </w:t>
      </w:r>
      <w:r w:rsidR="0016786F" w:rsidRPr="00F715B5">
        <w:t>been found</w:t>
      </w:r>
      <w:r w:rsidR="003B6A35" w:rsidRPr="00F715B5">
        <w:t xml:space="preserve"> include </w:t>
      </w:r>
      <w:r w:rsidR="00FD3164" w:rsidRPr="00F715B5">
        <w:t>anvils, hammer stones and ground edge axes</w:t>
      </w:r>
      <w:r w:rsidR="000430F9">
        <w:t>.</w:t>
      </w:r>
      <w:r w:rsidR="00FD3164" w:rsidRPr="00F715B5">
        <w:t xml:space="preserve"> </w:t>
      </w:r>
    </w:p>
    <w:p w:rsidR="00380B6E" w:rsidRDefault="00380B6E" w:rsidP="00F715B5">
      <w:pPr>
        <w:spacing w:after="0" w:line="240" w:lineRule="auto"/>
      </w:pPr>
    </w:p>
    <w:p w:rsidR="00FE58F7" w:rsidRPr="00F715B5" w:rsidRDefault="00FE58F7" w:rsidP="00F715B5">
      <w:pPr>
        <w:spacing w:after="0" w:line="240" w:lineRule="auto"/>
      </w:pPr>
    </w:p>
    <w:p w:rsidR="00380B6E" w:rsidRPr="00F715B5" w:rsidRDefault="002E15A5" w:rsidP="00F77BE2">
      <w:pPr>
        <w:pStyle w:val="Level3"/>
      </w:pPr>
      <w:r>
        <w:rPr>
          <w:noProof/>
          <w:lang w:eastAsia="en-AU"/>
        </w:rPr>
        <w:drawing>
          <wp:anchor distT="0" distB="0" distL="114300" distR="114300" simplePos="0" relativeHeight="251687936" behindDoc="0" locked="0" layoutInCell="1" allowOverlap="1">
            <wp:simplePos x="0" y="0"/>
            <wp:positionH relativeFrom="column">
              <wp:posOffset>0</wp:posOffset>
            </wp:positionH>
            <wp:positionV relativeFrom="paragraph">
              <wp:posOffset>12065</wp:posOffset>
            </wp:positionV>
            <wp:extent cx="2190750" cy="2159000"/>
            <wp:effectExtent l="19050" t="19050" r="19050" b="12700"/>
            <wp:wrapSquare wrapText="bothSides"/>
            <wp:docPr id="311" name="Picture 311" descr="Cherry Lake Al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ry Lake Altona"/>
                    <pic:cNvPicPr>
                      <a:picLocks noChangeAspect="1" noChangeArrowheads="1"/>
                    </pic:cNvPicPr>
                  </pic:nvPicPr>
                  <pic:blipFill>
                    <a:blip r:embed="rId25" cstate="print">
                      <a:extLst>
                        <a:ext uri="{28A0092B-C50C-407E-A947-70E740481C1C}">
                          <a14:useLocalDpi xmlns:a14="http://schemas.microsoft.com/office/drawing/2010/main" val="0"/>
                        </a:ext>
                      </a:extLst>
                    </a:blip>
                    <a:srcRect t="1449"/>
                    <a:stretch>
                      <a:fillRect/>
                    </a:stretch>
                  </pic:blipFill>
                  <pic:spPr bwMode="auto">
                    <a:xfrm>
                      <a:off x="0" y="0"/>
                      <a:ext cx="2190750" cy="2159000"/>
                    </a:xfrm>
                    <a:prstGeom prst="rect">
                      <a:avLst/>
                    </a:prstGeom>
                    <a:noFill/>
                    <a:ln>
                      <a:solidFill>
                        <a:schemeClr val="tx1"/>
                      </a:solidFill>
                    </a:ln>
                  </pic:spPr>
                </pic:pic>
              </a:graphicData>
            </a:graphic>
          </wp:anchor>
        </w:drawing>
      </w:r>
      <w:bookmarkStart w:id="13" w:name="_Toc415061693"/>
      <w:r w:rsidR="00380B6E" w:rsidRPr="00F715B5">
        <w:t>Cherry Lake</w:t>
      </w:r>
      <w:bookmarkEnd w:id="13"/>
      <w:r w:rsidR="00380B6E" w:rsidRPr="00F715B5">
        <w:t xml:space="preserve"> </w:t>
      </w:r>
    </w:p>
    <w:p w:rsidR="00380B6E" w:rsidRPr="00F715B5" w:rsidRDefault="00380B6E" w:rsidP="00F715B5">
      <w:pPr>
        <w:shd w:val="clear" w:color="auto" w:fill="FFFFFF"/>
        <w:spacing w:after="0" w:line="240" w:lineRule="auto"/>
      </w:pPr>
      <w:r w:rsidRPr="00F715B5">
        <w:t>Formerly a seasonal swamp</w:t>
      </w:r>
      <w:r w:rsidR="00BC5610">
        <w:t xml:space="preserve"> and a motor race track</w:t>
      </w:r>
      <w:r w:rsidRPr="00F715B5">
        <w:t xml:space="preserve">, Cherry Lake was made into a permanent lake in the 1970s to help </w:t>
      </w:r>
      <w:r w:rsidR="00053B9E" w:rsidRPr="00F715B5">
        <w:t xml:space="preserve">prevent flooding of the nearby </w:t>
      </w:r>
      <w:r w:rsidRPr="00F715B5">
        <w:t>residential area.</w:t>
      </w:r>
      <w:r w:rsidR="000430F9">
        <w:t xml:space="preserve"> The surrounds are </w:t>
      </w:r>
      <w:r w:rsidR="00053B9E" w:rsidRPr="00F715B5">
        <w:t>used for</w:t>
      </w:r>
      <w:r w:rsidRPr="00F715B5">
        <w:t xml:space="preserve"> a range of recreation</w:t>
      </w:r>
      <w:r w:rsidR="000430F9">
        <w:t>al activities</w:t>
      </w:r>
      <w:r w:rsidRPr="00F715B5">
        <w:t xml:space="preserve">, as well as </w:t>
      </w:r>
      <w:r w:rsidR="000430F9">
        <w:t xml:space="preserve">being </w:t>
      </w:r>
      <w:r w:rsidRPr="00F715B5">
        <w:t xml:space="preserve">an important water habitat that </w:t>
      </w:r>
      <w:r w:rsidR="00053B9E" w:rsidRPr="00F715B5">
        <w:t>includes</w:t>
      </w:r>
      <w:r w:rsidRPr="00F715B5">
        <w:t xml:space="preserve"> p</w:t>
      </w:r>
      <w:r w:rsidR="00053B9E" w:rsidRPr="00F715B5">
        <w:t xml:space="preserve">elicans, swans and swamp hens. </w:t>
      </w:r>
      <w:r w:rsidR="000430F9">
        <w:t>A</w:t>
      </w:r>
      <w:r w:rsidR="000430F9" w:rsidRPr="00F715B5">
        <w:t xml:space="preserve">t the western end of the lake </w:t>
      </w:r>
      <w:r w:rsidR="000430F9">
        <w:t>are a</w:t>
      </w:r>
      <w:r w:rsidR="00053B9E" w:rsidRPr="00F715B5">
        <w:t>reas</w:t>
      </w:r>
      <w:r w:rsidRPr="00F715B5">
        <w:t xml:space="preserve"> of Chaffy Saw Sedge </w:t>
      </w:r>
      <w:r w:rsidR="000430F9">
        <w:t xml:space="preserve">which </w:t>
      </w:r>
      <w:r w:rsidRPr="00F715B5">
        <w:t>provide</w:t>
      </w:r>
      <w:r w:rsidR="000430F9">
        <w:t xml:space="preserve">s important </w:t>
      </w:r>
      <w:r w:rsidRPr="00F715B5">
        <w:t>habitat f</w:t>
      </w:r>
      <w:r w:rsidR="00053B9E" w:rsidRPr="00F715B5">
        <w:t>or the enda</w:t>
      </w:r>
      <w:r w:rsidR="000430F9">
        <w:t>ngered Altona Skipper Butterfly.</w:t>
      </w:r>
      <w:r w:rsidR="00053B9E" w:rsidRPr="00F715B5">
        <w:t xml:space="preserve"> </w:t>
      </w:r>
    </w:p>
    <w:p w:rsidR="00380B6E" w:rsidRDefault="00380B6E" w:rsidP="00F715B5">
      <w:pPr>
        <w:shd w:val="clear" w:color="auto" w:fill="FFFFFF"/>
        <w:spacing w:after="0" w:line="240" w:lineRule="auto"/>
        <w:rPr>
          <w:rFonts w:eastAsia="Times New Roman" w:cs="Arial"/>
          <w:color w:val="4D4D4D"/>
          <w:sz w:val="18"/>
          <w:szCs w:val="18"/>
          <w:lang w:eastAsia="en-AU"/>
        </w:rPr>
      </w:pPr>
    </w:p>
    <w:p w:rsidR="00F715B5" w:rsidRDefault="00F715B5" w:rsidP="00F715B5">
      <w:pPr>
        <w:shd w:val="clear" w:color="auto" w:fill="FFFFFF"/>
        <w:spacing w:after="0" w:line="240" w:lineRule="auto"/>
        <w:rPr>
          <w:rFonts w:eastAsia="Times New Roman" w:cs="Arial"/>
          <w:color w:val="4D4D4D"/>
          <w:sz w:val="18"/>
          <w:szCs w:val="18"/>
          <w:lang w:eastAsia="en-AU"/>
        </w:rPr>
      </w:pPr>
    </w:p>
    <w:p w:rsidR="00F715B5" w:rsidRDefault="00F715B5" w:rsidP="00F715B5">
      <w:pPr>
        <w:shd w:val="clear" w:color="auto" w:fill="FFFFFF"/>
        <w:spacing w:after="0" w:line="240" w:lineRule="auto"/>
        <w:rPr>
          <w:rFonts w:eastAsia="Times New Roman" w:cs="Arial"/>
          <w:color w:val="4D4D4D"/>
          <w:sz w:val="18"/>
          <w:szCs w:val="18"/>
          <w:lang w:eastAsia="en-AU"/>
        </w:rPr>
      </w:pPr>
    </w:p>
    <w:p w:rsidR="00F715B5" w:rsidRPr="00F715B5" w:rsidRDefault="00F715B5" w:rsidP="00F715B5">
      <w:pPr>
        <w:shd w:val="clear" w:color="auto" w:fill="FFFFFF"/>
        <w:spacing w:after="0" w:line="240" w:lineRule="auto"/>
        <w:rPr>
          <w:rFonts w:eastAsia="Times New Roman" w:cs="Arial"/>
          <w:color w:val="4D4D4D"/>
          <w:sz w:val="18"/>
          <w:szCs w:val="18"/>
          <w:lang w:eastAsia="en-AU"/>
        </w:rPr>
      </w:pPr>
    </w:p>
    <w:p w:rsidR="001767F6" w:rsidRPr="00F715B5" w:rsidRDefault="001767F6" w:rsidP="00F715B5">
      <w:pPr>
        <w:spacing w:after="0" w:line="240" w:lineRule="auto"/>
        <w:rPr>
          <w:color w:val="000000" w:themeColor="text1"/>
        </w:rPr>
      </w:pPr>
    </w:p>
    <w:p w:rsidR="00F715B5" w:rsidRDefault="00F715B5" w:rsidP="00F715B5">
      <w:pPr>
        <w:spacing w:after="0" w:line="240" w:lineRule="auto"/>
        <w:rPr>
          <w:b/>
          <w:color w:val="000000" w:themeColor="text1"/>
        </w:rPr>
      </w:pPr>
    </w:p>
    <w:p w:rsidR="0016786F" w:rsidRPr="00F715B5" w:rsidRDefault="0016786F" w:rsidP="00F77BE2">
      <w:pPr>
        <w:pStyle w:val="Level3"/>
      </w:pPr>
      <w:bookmarkStart w:id="14" w:name="_Toc415061694"/>
      <w:r w:rsidRPr="00F715B5">
        <w:t>Residential Development</w:t>
      </w:r>
      <w:bookmarkEnd w:id="14"/>
      <w:r w:rsidR="009B6610" w:rsidRPr="00F715B5">
        <w:rPr>
          <w:rFonts w:eastAsia="Times New Roman" w:cs="Times New Roman"/>
          <w:snapToGrid w:val="0"/>
          <w:w w:val="0"/>
          <w:sz w:val="0"/>
          <w:szCs w:val="0"/>
          <w:u w:color="000000"/>
          <w:bdr w:val="none" w:sz="0" w:space="0" w:color="000000"/>
          <w:shd w:val="clear" w:color="000000" w:fill="000000"/>
        </w:rPr>
        <w:t xml:space="preserve"> </w:t>
      </w:r>
    </w:p>
    <w:p w:rsidR="00A860A8" w:rsidRPr="00F715B5" w:rsidRDefault="00F715B5" w:rsidP="00F715B5">
      <w:pPr>
        <w:spacing w:after="0" w:line="240" w:lineRule="auto"/>
      </w:pPr>
      <w:r>
        <w:rPr>
          <w:noProof/>
          <w:lang w:eastAsia="en-AU"/>
        </w:rPr>
        <w:drawing>
          <wp:anchor distT="0" distB="0" distL="114300" distR="114300" simplePos="0" relativeHeight="251691008" behindDoc="0" locked="0" layoutInCell="1" allowOverlap="1">
            <wp:simplePos x="0" y="0"/>
            <wp:positionH relativeFrom="column">
              <wp:posOffset>2686050</wp:posOffset>
            </wp:positionH>
            <wp:positionV relativeFrom="paragraph">
              <wp:posOffset>64135</wp:posOffset>
            </wp:positionV>
            <wp:extent cx="3122295" cy="2343150"/>
            <wp:effectExtent l="19050" t="19050" r="20955" b="19050"/>
            <wp:wrapSquare wrapText="bothSides"/>
            <wp:docPr id="12" name="Picture 12" descr="F:\IMGP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P05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2295" cy="2343150"/>
                    </a:xfrm>
                    <a:prstGeom prst="rect">
                      <a:avLst/>
                    </a:prstGeom>
                    <a:noFill/>
                    <a:ln>
                      <a:solidFill>
                        <a:schemeClr val="tx1"/>
                      </a:solidFill>
                    </a:ln>
                  </pic:spPr>
                </pic:pic>
              </a:graphicData>
            </a:graphic>
          </wp:anchor>
        </w:drawing>
      </w:r>
      <w:r w:rsidR="009B6610" w:rsidRPr="00F715B5">
        <w:t>In general, t</w:t>
      </w:r>
      <w:r w:rsidR="004F2480" w:rsidRPr="00F715B5">
        <w:t xml:space="preserve">he neighbourhood is </w:t>
      </w:r>
      <w:r w:rsidR="00530F17">
        <w:t>a relatively quiet area, with few busy roads</w:t>
      </w:r>
      <w:r w:rsidR="009B6610" w:rsidRPr="00F715B5">
        <w:t>.</w:t>
      </w:r>
      <w:r w:rsidR="004F2480" w:rsidRPr="00F715B5">
        <w:t xml:space="preserve"> </w:t>
      </w:r>
      <w:r w:rsidR="000F01CE" w:rsidRPr="00F715B5">
        <w:t>The streets are</w:t>
      </w:r>
      <w:r w:rsidR="00530F17">
        <w:t xml:space="preserve"> often wide </w:t>
      </w:r>
      <w:r w:rsidR="0048601D">
        <w:t xml:space="preserve">with some forming </w:t>
      </w:r>
      <w:r w:rsidR="000F01CE" w:rsidRPr="00F715B5">
        <w:t>a grid</w:t>
      </w:r>
      <w:r w:rsidR="00530F17">
        <w:t xml:space="preserve"> pattern</w:t>
      </w:r>
      <w:r w:rsidR="0048601D">
        <w:t xml:space="preserve"> while others </w:t>
      </w:r>
      <w:r w:rsidR="00A860A8" w:rsidRPr="00F715B5">
        <w:t>mimic the coastline.</w:t>
      </w:r>
    </w:p>
    <w:p w:rsidR="00530F17" w:rsidRDefault="00530F17" w:rsidP="00F715B5">
      <w:pPr>
        <w:spacing w:after="0" w:line="240" w:lineRule="auto"/>
      </w:pPr>
    </w:p>
    <w:p w:rsidR="004F2480" w:rsidRPr="00F715B5" w:rsidRDefault="002A30E4" w:rsidP="00F715B5">
      <w:pPr>
        <w:spacing w:after="0" w:line="240" w:lineRule="auto"/>
      </w:pPr>
      <w:r w:rsidRPr="00F715B5">
        <w:t xml:space="preserve">Most residential development began after World War 11 and </w:t>
      </w:r>
      <w:r w:rsidR="009B6610" w:rsidRPr="00F715B5">
        <w:t xml:space="preserve">a </w:t>
      </w:r>
      <w:r w:rsidRPr="00F715B5">
        <w:t>large amount of</w:t>
      </w:r>
      <w:r w:rsidR="009B6610" w:rsidRPr="00F715B5">
        <w:t xml:space="preserve"> the</w:t>
      </w:r>
      <w:r w:rsidRPr="00F715B5">
        <w:t xml:space="preserve"> housing that was built in the 1950s and 1960s still remains</w:t>
      </w:r>
      <w:r w:rsidR="000F01CE" w:rsidRPr="00F715B5">
        <w:t xml:space="preserve">. This </w:t>
      </w:r>
      <w:r w:rsidR="00A860A8" w:rsidRPr="00F715B5">
        <w:t>tends</w:t>
      </w:r>
      <w:r w:rsidR="0048601D">
        <w:t xml:space="preserve"> to be single storey </w:t>
      </w:r>
      <w:r w:rsidR="000F01CE" w:rsidRPr="00F715B5">
        <w:t xml:space="preserve">and </w:t>
      </w:r>
      <w:r w:rsidRPr="00F715B5">
        <w:t xml:space="preserve">clad in either weatherboard or brick. House blocks of this period were generous so houses </w:t>
      </w:r>
      <w:r w:rsidR="00A860A8" w:rsidRPr="00F715B5">
        <w:t>are</w:t>
      </w:r>
      <w:r w:rsidR="004F2480" w:rsidRPr="00F715B5">
        <w:t xml:space="preserve"> set back from the street</w:t>
      </w:r>
      <w:r w:rsidR="009B6610" w:rsidRPr="00F715B5">
        <w:t xml:space="preserve"> allowing for larger gardens. </w:t>
      </w:r>
      <w:r w:rsidR="00A860A8" w:rsidRPr="00F715B5">
        <w:t xml:space="preserve">Streets all have footpaths and nature strips and are often lined with mature native trees. </w:t>
      </w:r>
    </w:p>
    <w:p w:rsidR="00A338E8" w:rsidRDefault="005422ED" w:rsidP="00F715B5">
      <w:pPr>
        <w:spacing w:after="0" w:line="240" w:lineRule="auto"/>
      </w:pPr>
      <w:r>
        <w:rPr>
          <w:noProof/>
          <w:lang w:eastAsia="en-AU"/>
        </w:rPr>
        <w:drawing>
          <wp:anchor distT="0" distB="0" distL="114300" distR="114300" simplePos="0" relativeHeight="251696128" behindDoc="0" locked="0" layoutInCell="1" allowOverlap="1">
            <wp:simplePos x="0" y="0"/>
            <wp:positionH relativeFrom="column">
              <wp:posOffset>25400</wp:posOffset>
            </wp:positionH>
            <wp:positionV relativeFrom="paragraph">
              <wp:posOffset>111125</wp:posOffset>
            </wp:positionV>
            <wp:extent cx="3302000" cy="2476500"/>
            <wp:effectExtent l="19050" t="19050" r="12700" b="1905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302000" cy="2476500"/>
                    </a:xfrm>
                    <a:prstGeom prst="rect">
                      <a:avLst/>
                    </a:prstGeom>
                    <a:noFill/>
                    <a:ln w="9525">
                      <a:solidFill>
                        <a:schemeClr val="tx1"/>
                      </a:solidFill>
                      <a:miter lim="800000"/>
                      <a:headEnd/>
                      <a:tailEnd/>
                    </a:ln>
                  </pic:spPr>
                </pic:pic>
              </a:graphicData>
            </a:graphic>
          </wp:anchor>
        </w:drawing>
      </w:r>
      <w:r w:rsidR="00E32C7F" w:rsidRPr="00F715B5">
        <w:t xml:space="preserve">The neighbourhood is now attracting new residents, </w:t>
      </w:r>
      <w:r w:rsidR="002E5B62" w:rsidRPr="00F715B5">
        <w:t>with</w:t>
      </w:r>
      <w:r w:rsidR="00E32C7F" w:rsidRPr="00F715B5">
        <w:t xml:space="preserve"> its beach location, proximity to the city</w:t>
      </w:r>
      <w:r w:rsidR="00DD38F5">
        <w:t>,</w:t>
      </w:r>
      <w:r w:rsidR="00E32C7F" w:rsidRPr="00F715B5">
        <w:t xml:space="preserve"> </w:t>
      </w:r>
      <w:r w:rsidR="002E5B62" w:rsidRPr="00F715B5">
        <w:t>good access to services</w:t>
      </w:r>
      <w:r w:rsidR="00DD38F5">
        <w:t xml:space="preserve"> and </w:t>
      </w:r>
      <w:r w:rsidR="00FE58F7">
        <w:t xml:space="preserve">relatively </w:t>
      </w:r>
      <w:r w:rsidR="00DD38F5">
        <w:t xml:space="preserve">cheaper housing </w:t>
      </w:r>
      <w:r w:rsidR="00FE58F7">
        <w:t>compared to</w:t>
      </w:r>
      <w:r w:rsidR="00DD38F5">
        <w:t xml:space="preserve"> inner Melbourne suburbs</w:t>
      </w:r>
      <w:r w:rsidR="002E5B62" w:rsidRPr="00F715B5">
        <w:t xml:space="preserve">. </w:t>
      </w:r>
      <w:r w:rsidR="00A338E8" w:rsidRPr="00F715B5">
        <w:t>This has resulted in a change in the style of housing</w:t>
      </w:r>
      <w:r w:rsidR="00A860A8" w:rsidRPr="00F715B5">
        <w:t xml:space="preserve"> </w:t>
      </w:r>
      <w:r w:rsidR="00A338E8" w:rsidRPr="00F715B5">
        <w:t>in</w:t>
      </w:r>
      <w:r w:rsidR="00A860A8" w:rsidRPr="00F715B5">
        <w:t xml:space="preserve"> recent development</w:t>
      </w:r>
      <w:r w:rsidR="00A338E8" w:rsidRPr="00F715B5">
        <w:t>s</w:t>
      </w:r>
      <w:r w:rsidR="00A860A8" w:rsidRPr="00F715B5">
        <w:t xml:space="preserve">. </w:t>
      </w:r>
    </w:p>
    <w:p w:rsidR="0048601D" w:rsidRPr="00F715B5" w:rsidRDefault="0048601D" w:rsidP="00F715B5">
      <w:pPr>
        <w:spacing w:after="0" w:line="240" w:lineRule="auto"/>
      </w:pPr>
    </w:p>
    <w:p w:rsidR="00AA24AC" w:rsidRDefault="00BA44B2" w:rsidP="005422ED">
      <w:pPr>
        <w:spacing w:after="0" w:line="240" w:lineRule="auto"/>
        <w:ind w:left="5418"/>
      </w:pPr>
      <w:r w:rsidRPr="00F715B5">
        <w:t>Unlike the older housing stock much of the new housing is double storey</w:t>
      </w:r>
      <w:r w:rsidR="00A338E8" w:rsidRPr="00F715B5">
        <w:t xml:space="preserve">. </w:t>
      </w:r>
      <w:r w:rsidR="00A860A8" w:rsidRPr="00F715B5">
        <w:t>Along The Esplanade, many of the old</w:t>
      </w:r>
      <w:r w:rsidR="00AA24AC" w:rsidRPr="00F715B5">
        <w:t xml:space="preserve">er houses have been replaced </w:t>
      </w:r>
      <w:r w:rsidR="00A860A8" w:rsidRPr="00F715B5">
        <w:t>with large</w:t>
      </w:r>
      <w:r w:rsidR="002E5F58" w:rsidRPr="00F715B5">
        <w:t>, imposing houses and a</w:t>
      </w:r>
      <w:r w:rsidR="00AA24AC" w:rsidRPr="00F715B5">
        <w:t>s mentioned previously, there have</w:t>
      </w:r>
      <w:r w:rsidR="00AD01EF" w:rsidRPr="00F715B5">
        <w:t xml:space="preserve"> also</w:t>
      </w:r>
      <w:r w:rsidR="00AA24AC" w:rsidRPr="00F715B5">
        <w:t xml:space="preserve"> been several apartment blocks constructed in Pier Street</w:t>
      </w:r>
      <w:r w:rsidR="005422ED">
        <w:t>, bringing a different</w:t>
      </w:r>
      <w:r w:rsidR="002E5F58" w:rsidRPr="00F715B5">
        <w:t xml:space="preserve"> </w:t>
      </w:r>
      <w:r w:rsidR="006E1B1E">
        <w:t>‘feel’ to</w:t>
      </w:r>
      <w:r w:rsidR="002E5F58" w:rsidRPr="00F715B5">
        <w:t xml:space="preserve"> the northern end of the street</w:t>
      </w:r>
      <w:r w:rsidR="00AA24AC" w:rsidRPr="00F715B5">
        <w:t>.</w:t>
      </w:r>
    </w:p>
    <w:p w:rsidR="00F715B5" w:rsidRDefault="00F715B5" w:rsidP="00F715B5">
      <w:pPr>
        <w:spacing w:after="0" w:line="240" w:lineRule="auto"/>
      </w:pPr>
    </w:p>
    <w:p w:rsidR="00F715B5" w:rsidRPr="00F715B5" w:rsidRDefault="00F715B5" w:rsidP="00F715B5">
      <w:pPr>
        <w:spacing w:after="0" w:line="240" w:lineRule="auto"/>
      </w:pPr>
    </w:p>
    <w:p w:rsidR="00580699" w:rsidRPr="00F715B5" w:rsidRDefault="00442570" w:rsidP="00F715B5">
      <w:pPr>
        <w:spacing w:after="0" w:line="240" w:lineRule="auto"/>
      </w:pPr>
      <w:r w:rsidRPr="00F715B5">
        <w:rPr>
          <w:noProof/>
          <w:lang w:eastAsia="en-AU"/>
        </w:rPr>
        <w:drawing>
          <wp:anchor distT="0" distB="0" distL="114300" distR="114300" simplePos="0" relativeHeight="251694080" behindDoc="0" locked="0" layoutInCell="1" allowOverlap="1">
            <wp:simplePos x="0" y="0"/>
            <wp:positionH relativeFrom="column">
              <wp:posOffset>2082800</wp:posOffset>
            </wp:positionH>
            <wp:positionV relativeFrom="paragraph">
              <wp:posOffset>65405</wp:posOffset>
            </wp:positionV>
            <wp:extent cx="3819525" cy="2863850"/>
            <wp:effectExtent l="19050" t="19050" r="28575" b="12700"/>
            <wp:wrapSquare wrapText="bothSides"/>
            <wp:docPr id="1" name="Picture 1" descr="C:\Users\Chris and Denise\Desktop\IMGP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and Denise\Desktop\IMGP0571.JPG"/>
                    <pic:cNvPicPr>
                      <a:picLocks noChangeAspect="1" noChangeArrowheads="1"/>
                    </pic:cNvPicPr>
                  </pic:nvPicPr>
                  <pic:blipFill>
                    <a:blip r:embed="rId28" cstate="print">
                      <a:lum contrast="-10000"/>
                      <a:extLst>
                        <a:ext uri="{28A0092B-C50C-407E-A947-70E740481C1C}">
                          <a14:useLocalDpi xmlns:a14="http://schemas.microsoft.com/office/drawing/2010/main" val="0"/>
                        </a:ext>
                      </a:extLst>
                    </a:blip>
                    <a:srcRect/>
                    <a:stretch>
                      <a:fillRect/>
                    </a:stretch>
                  </pic:blipFill>
                  <pic:spPr bwMode="auto">
                    <a:xfrm>
                      <a:off x="0" y="0"/>
                      <a:ext cx="3819525" cy="2863850"/>
                    </a:xfrm>
                    <a:prstGeom prst="rect">
                      <a:avLst/>
                    </a:prstGeom>
                    <a:noFill/>
                    <a:ln>
                      <a:solidFill>
                        <a:schemeClr val="tx1"/>
                      </a:solidFill>
                    </a:ln>
                  </pic:spPr>
                </pic:pic>
              </a:graphicData>
            </a:graphic>
          </wp:anchor>
        </w:drawing>
      </w:r>
      <w:r w:rsidR="00EE44EC" w:rsidRPr="00F715B5">
        <w:t xml:space="preserve">Infill development is </w:t>
      </w:r>
      <w:r w:rsidR="006E1B1E">
        <w:t xml:space="preserve">also </w:t>
      </w:r>
      <w:r w:rsidR="00EE44EC" w:rsidRPr="00F715B5">
        <w:t>occurring throughout the neighbourhood</w:t>
      </w:r>
      <w:r w:rsidR="002E5F58" w:rsidRPr="00F715B5">
        <w:t>. In most instances</w:t>
      </w:r>
      <w:r w:rsidR="00EE44EC" w:rsidRPr="00F715B5">
        <w:t>,</w:t>
      </w:r>
      <w:r w:rsidR="006E1B1E">
        <w:t xml:space="preserve"> th</w:t>
      </w:r>
      <w:r w:rsidR="009F14F7" w:rsidRPr="00F715B5">
        <w:t xml:space="preserve">e traditional houses </w:t>
      </w:r>
      <w:r w:rsidR="006E1B1E">
        <w:t xml:space="preserve">are </w:t>
      </w:r>
      <w:r w:rsidR="009F14F7" w:rsidRPr="00F715B5">
        <w:t xml:space="preserve">replaced by </w:t>
      </w:r>
      <w:r w:rsidR="00BA44B2" w:rsidRPr="00F715B5">
        <w:t xml:space="preserve">several </w:t>
      </w:r>
      <w:r w:rsidR="00AD01EF" w:rsidRPr="00F715B5">
        <w:t>town houses</w:t>
      </w:r>
      <w:r w:rsidR="009F14F7" w:rsidRPr="00F715B5">
        <w:t xml:space="preserve"> or semi-detached housing. </w:t>
      </w:r>
    </w:p>
    <w:p w:rsidR="009F14F7" w:rsidRPr="00F715B5" w:rsidRDefault="00EE44EC" w:rsidP="00F715B5">
      <w:pPr>
        <w:spacing w:after="0" w:line="240" w:lineRule="auto"/>
      </w:pPr>
      <w:r w:rsidRPr="00F715B5">
        <w:t xml:space="preserve">Adding to the housing stock is a new social housing development </w:t>
      </w:r>
      <w:r w:rsidR="00580699" w:rsidRPr="00F715B5">
        <w:t xml:space="preserve">(see photo) </w:t>
      </w:r>
      <w:r w:rsidRPr="00F715B5">
        <w:t>which has provided affordable housing for older residents.</w:t>
      </w:r>
      <w:r w:rsidR="00442570" w:rsidRPr="00F715B5">
        <w:t xml:space="preserve"> </w:t>
      </w: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6E1B1E" w:rsidRDefault="006E1B1E" w:rsidP="00F715B5">
      <w:pPr>
        <w:shd w:val="clear" w:color="auto" w:fill="FFFFFF"/>
        <w:spacing w:after="0" w:line="240" w:lineRule="auto"/>
      </w:pPr>
    </w:p>
    <w:p w:rsidR="001D2CF3" w:rsidRPr="00F715B5" w:rsidRDefault="001D2CF3" w:rsidP="00F77BE2">
      <w:pPr>
        <w:pStyle w:val="Level3"/>
      </w:pPr>
      <w:bookmarkStart w:id="15" w:name="_Toc415061695"/>
      <w:r w:rsidRPr="00F715B5">
        <w:t>Community and Cultural activities</w:t>
      </w:r>
      <w:bookmarkEnd w:id="15"/>
    </w:p>
    <w:p w:rsidR="001D2CF3" w:rsidRPr="00F715B5" w:rsidRDefault="001D2CF3" w:rsidP="00F715B5">
      <w:pPr>
        <w:shd w:val="clear" w:color="auto" w:fill="FFFFFF"/>
        <w:spacing w:after="0" w:line="240" w:lineRule="auto"/>
        <w:rPr>
          <w:color w:val="000000" w:themeColor="text1"/>
        </w:rPr>
      </w:pPr>
      <w:r w:rsidRPr="00F715B5">
        <w:t xml:space="preserve">The Louis Joel Arts and Community Centre plays an important role as a cultural hub for the neighbourhood. Along with gallery space for exhibitions, the centre is used by groups such as the Seabreeze Quilters to exhibit their work. In collaboration with </w:t>
      </w:r>
      <w:r w:rsidR="006E1B1E">
        <w:t>Council, the centre also hosts</w:t>
      </w:r>
      <w:r w:rsidRPr="00F715B5">
        <w:t xml:space="preserve"> bi-annual, </w:t>
      </w:r>
      <w:r w:rsidRPr="00F715B5">
        <w:rPr>
          <w:color w:val="000000" w:themeColor="text1"/>
        </w:rPr>
        <w:t>multi-cultural arts exhibitions which celebrate those born overseas.</w:t>
      </w:r>
    </w:p>
    <w:p w:rsidR="001D2CF3" w:rsidRPr="00F715B5" w:rsidRDefault="001D2CF3" w:rsidP="00F715B5">
      <w:pPr>
        <w:spacing w:after="0" w:line="240" w:lineRule="auto"/>
        <w:rPr>
          <w:b/>
          <w:color w:val="000000" w:themeColor="text1"/>
        </w:rPr>
      </w:pPr>
    </w:p>
    <w:p w:rsidR="001D2CF3" w:rsidRPr="00F715B5" w:rsidRDefault="001D2CF3" w:rsidP="00F715B5">
      <w:pPr>
        <w:spacing w:after="0" w:line="240" w:lineRule="auto"/>
        <w:rPr>
          <w:color w:val="000000" w:themeColor="text1"/>
        </w:rPr>
      </w:pPr>
      <w:r w:rsidRPr="00F715B5">
        <w:rPr>
          <w:color w:val="000000" w:themeColor="text1"/>
        </w:rPr>
        <w:t>The Altona Homestead in Logan Reserve is the base for the Altona Laverton Historical Society. The Country Women’s Association has also recently been operating from the homestead.</w:t>
      </w:r>
    </w:p>
    <w:p w:rsidR="001D2CF3" w:rsidRPr="00F715B5" w:rsidRDefault="001D2CF3" w:rsidP="00F715B5">
      <w:pPr>
        <w:spacing w:after="0" w:line="240" w:lineRule="auto"/>
        <w:rPr>
          <w:color w:val="000000" w:themeColor="text1"/>
        </w:rPr>
      </w:pPr>
    </w:p>
    <w:p w:rsidR="001D2CF3" w:rsidRPr="00F715B5" w:rsidRDefault="001D2CF3" w:rsidP="00F715B5">
      <w:pPr>
        <w:spacing w:after="0" w:line="240" w:lineRule="auto"/>
        <w:rPr>
          <w:color w:val="000000" w:themeColor="text1"/>
        </w:rPr>
      </w:pPr>
      <w:r w:rsidRPr="00F715B5">
        <w:rPr>
          <w:color w:val="000000" w:themeColor="text1"/>
        </w:rPr>
        <w:t>Logan Reserve (where the homestead is located) is a well-used</w:t>
      </w:r>
      <w:r w:rsidR="004033F8">
        <w:rPr>
          <w:color w:val="000000" w:themeColor="text1"/>
        </w:rPr>
        <w:t xml:space="preserve"> park</w:t>
      </w:r>
      <w:r w:rsidRPr="00F715B5">
        <w:rPr>
          <w:color w:val="000000" w:themeColor="text1"/>
        </w:rPr>
        <w:t xml:space="preserve"> which hosts a number of events including</w:t>
      </w:r>
      <w:r w:rsidR="00DD38F5">
        <w:rPr>
          <w:color w:val="000000" w:themeColor="text1"/>
        </w:rPr>
        <w:t xml:space="preserve"> </w:t>
      </w:r>
      <w:r w:rsidRPr="00F715B5">
        <w:rPr>
          <w:color w:val="000000" w:themeColor="text1"/>
        </w:rPr>
        <w:t>Summer Sounds (</w:t>
      </w:r>
      <w:r w:rsidR="00734033">
        <w:rPr>
          <w:color w:val="000000" w:themeColor="text1"/>
        </w:rPr>
        <w:t>Council run</w:t>
      </w:r>
      <w:r w:rsidR="00734033" w:rsidRPr="00F715B5">
        <w:rPr>
          <w:color w:val="000000" w:themeColor="text1"/>
        </w:rPr>
        <w:t xml:space="preserve"> </w:t>
      </w:r>
      <w:r w:rsidRPr="00F715B5">
        <w:rPr>
          <w:color w:val="000000" w:themeColor="text1"/>
        </w:rPr>
        <w:t xml:space="preserve">live music </w:t>
      </w:r>
      <w:r w:rsidR="00734033">
        <w:rPr>
          <w:color w:val="000000" w:themeColor="text1"/>
        </w:rPr>
        <w:t xml:space="preserve">events, </w:t>
      </w:r>
      <w:r w:rsidRPr="00F715B5">
        <w:rPr>
          <w:color w:val="000000" w:themeColor="text1"/>
        </w:rPr>
        <w:t>over the summer months) and Movies by the Bay which is an Arts Victoria initiative.</w:t>
      </w:r>
    </w:p>
    <w:p w:rsidR="00ED0874" w:rsidRPr="00F715B5" w:rsidRDefault="00ED0874" w:rsidP="00F715B5">
      <w:pPr>
        <w:spacing w:after="0" w:line="240" w:lineRule="auto"/>
        <w:rPr>
          <w:color w:val="000000" w:themeColor="text1"/>
        </w:rPr>
      </w:pPr>
    </w:p>
    <w:p w:rsidR="001D2CF3" w:rsidRDefault="001D2CF3" w:rsidP="00F715B5">
      <w:pPr>
        <w:spacing w:after="0" w:line="240" w:lineRule="auto"/>
        <w:rPr>
          <w:color w:val="000000" w:themeColor="text1"/>
        </w:rPr>
      </w:pPr>
      <w:r w:rsidRPr="00F715B5">
        <w:rPr>
          <w:color w:val="000000" w:themeColor="text1"/>
        </w:rPr>
        <w:t>The Altona Village Traders is a group with over 80 members. A key focus of the group is to support events and activities which activate Pier St and the foreshore area. Two large murals depicting the heritage of the area together with images of l</w:t>
      </w:r>
      <w:r w:rsidR="004033F8">
        <w:rPr>
          <w:color w:val="000000" w:themeColor="text1"/>
        </w:rPr>
        <w:t>ocal residents and landmarks were</w:t>
      </w:r>
      <w:r w:rsidRPr="00F715B5">
        <w:rPr>
          <w:color w:val="000000" w:themeColor="text1"/>
        </w:rPr>
        <w:t xml:space="preserve"> commissioned by the traders.</w:t>
      </w:r>
    </w:p>
    <w:p w:rsidR="00F715B5" w:rsidRPr="00F715B5" w:rsidRDefault="00F715B5" w:rsidP="00F715B5">
      <w:pPr>
        <w:spacing w:after="0" w:line="240" w:lineRule="auto"/>
        <w:rPr>
          <w:color w:val="000000" w:themeColor="text1"/>
        </w:rPr>
      </w:pPr>
    </w:p>
    <w:p w:rsidR="009A383E" w:rsidRDefault="009A383E" w:rsidP="00F715B5">
      <w:pPr>
        <w:spacing w:after="0" w:line="240" w:lineRule="auto"/>
        <w:rPr>
          <w:color w:val="000000" w:themeColor="text1"/>
        </w:rPr>
      </w:pPr>
      <w:r w:rsidRPr="00F715B5">
        <w:rPr>
          <w:color w:val="000000" w:themeColor="text1"/>
        </w:rPr>
        <w:t>Pier Street hosts a week</w:t>
      </w:r>
      <w:r w:rsidR="004033F8">
        <w:rPr>
          <w:color w:val="000000" w:themeColor="text1"/>
        </w:rPr>
        <w:t xml:space="preserve">ly </w:t>
      </w:r>
      <w:r w:rsidRPr="00F715B5">
        <w:rPr>
          <w:color w:val="000000" w:themeColor="text1"/>
        </w:rPr>
        <w:t xml:space="preserve">street market </w:t>
      </w:r>
      <w:r w:rsidR="004033F8">
        <w:rPr>
          <w:color w:val="000000" w:themeColor="text1"/>
        </w:rPr>
        <w:t xml:space="preserve">on Tuesdays </w:t>
      </w:r>
      <w:r w:rsidRPr="00F715B5">
        <w:rPr>
          <w:color w:val="000000" w:themeColor="text1"/>
        </w:rPr>
        <w:t xml:space="preserve">that offers an eclectic mix of wares </w:t>
      </w:r>
      <w:r w:rsidR="00D57E78" w:rsidRPr="00F715B5">
        <w:rPr>
          <w:color w:val="000000" w:themeColor="text1"/>
        </w:rPr>
        <w:t xml:space="preserve">ranging from plants, bedding and household </w:t>
      </w:r>
      <w:r w:rsidR="00F715B5">
        <w:rPr>
          <w:color w:val="000000" w:themeColor="text1"/>
        </w:rPr>
        <w:t>goods</w:t>
      </w:r>
      <w:r w:rsidR="00D57E78" w:rsidRPr="00F715B5">
        <w:rPr>
          <w:color w:val="000000" w:themeColor="text1"/>
        </w:rPr>
        <w:t xml:space="preserve"> to food items. The market recently celebrated its 10</w:t>
      </w:r>
      <w:r w:rsidR="00D57E78" w:rsidRPr="00F715B5">
        <w:rPr>
          <w:color w:val="000000" w:themeColor="text1"/>
          <w:vertAlign w:val="superscript"/>
        </w:rPr>
        <w:t>th</w:t>
      </w:r>
      <w:r w:rsidR="00D57E78" w:rsidRPr="00F715B5">
        <w:rPr>
          <w:color w:val="000000" w:themeColor="text1"/>
        </w:rPr>
        <w:t xml:space="preserve"> anniversary.</w:t>
      </w:r>
    </w:p>
    <w:p w:rsidR="00F715B5" w:rsidRPr="00F715B5" w:rsidRDefault="00F715B5" w:rsidP="00F715B5">
      <w:pPr>
        <w:spacing w:after="0" w:line="240" w:lineRule="auto"/>
        <w:rPr>
          <w:color w:val="000000" w:themeColor="text1"/>
        </w:rPr>
      </w:pPr>
    </w:p>
    <w:p w:rsidR="0093095D" w:rsidRPr="00F715B5" w:rsidRDefault="0093095D" w:rsidP="00F715B5">
      <w:pPr>
        <w:spacing w:after="0" w:line="240" w:lineRule="auto"/>
      </w:pPr>
      <w:r w:rsidRPr="00F715B5">
        <w:rPr>
          <w:color w:val="000000" w:themeColor="text1"/>
        </w:rPr>
        <w:t>The neighbourhood is also a stopping point for the annual Round the Bay in a Day bike ride.</w:t>
      </w:r>
    </w:p>
    <w:p w:rsidR="00F715B5" w:rsidRDefault="00F715B5" w:rsidP="00F715B5">
      <w:pPr>
        <w:spacing w:after="0" w:line="240" w:lineRule="auto"/>
        <w:rPr>
          <w:b/>
          <w:bCs/>
        </w:rPr>
      </w:pPr>
    </w:p>
    <w:p w:rsidR="00380B6E" w:rsidRDefault="0016786F" w:rsidP="00F77BE2">
      <w:pPr>
        <w:pStyle w:val="Level3"/>
      </w:pPr>
      <w:bookmarkStart w:id="16" w:name="_Toc415061696"/>
      <w:r w:rsidRPr="00F715B5">
        <w:t>Community Facilities</w:t>
      </w:r>
      <w:bookmarkEnd w:id="16"/>
    </w:p>
    <w:p w:rsidR="00716DC1" w:rsidRPr="00F715B5" w:rsidRDefault="00716DC1" w:rsidP="00F715B5">
      <w:pPr>
        <w:spacing w:after="0" w:line="240" w:lineRule="auto"/>
        <w:rPr>
          <w:bCs/>
          <w:i/>
        </w:rPr>
      </w:pPr>
      <w:r w:rsidRPr="00F715B5">
        <w:rPr>
          <w:bCs/>
          <w:i/>
        </w:rPr>
        <w:t>Hobsons Bay Civic Centre</w:t>
      </w:r>
    </w:p>
    <w:p w:rsidR="003D192B" w:rsidRDefault="00DD18EA" w:rsidP="00F715B5">
      <w:pPr>
        <w:spacing w:after="0" w:line="240" w:lineRule="auto"/>
        <w:rPr>
          <w:bCs/>
          <w:color w:val="000000" w:themeColor="text1"/>
        </w:rPr>
      </w:pPr>
      <w:r w:rsidRPr="00F715B5">
        <w:rPr>
          <w:bCs/>
        </w:rPr>
        <w:t>T</w:t>
      </w:r>
      <w:r w:rsidR="007F5702" w:rsidRPr="00F715B5">
        <w:rPr>
          <w:bCs/>
        </w:rPr>
        <w:t xml:space="preserve">he Hobsons Bay Civic Centre and </w:t>
      </w:r>
      <w:r w:rsidR="00C35A33" w:rsidRPr="00F715B5">
        <w:rPr>
          <w:bCs/>
        </w:rPr>
        <w:t xml:space="preserve">Council </w:t>
      </w:r>
      <w:r w:rsidR="007F5702" w:rsidRPr="00F715B5">
        <w:rPr>
          <w:bCs/>
        </w:rPr>
        <w:t xml:space="preserve">Depot </w:t>
      </w:r>
      <w:r w:rsidR="00D71FFB" w:rsidRPr="00F715B5">
        <w:rPr>
          <w:bCs/>
        </w:rPr>
        <w:t>are based in the neighbourhood</w:t>
      </w:r>
      <w:r w:rsidR="007F5702" w:rsidRPr="00F715B5">
        <w:rPr>
          <w:bCs/>
        </w:rPr>
        <w:t>.</w:t>
      </w:r>
      <w:r w:rsidR="00C35A33" w:rsidRPr="00F715B5">
        <w:rPr>
          <w:bCs/>
        </w:rPr>
        <w:t xml:space="preserve"> </w:t>
      </w:r>
      <w:r w:rsidR="002F26CC" w:rsidRPr="00F715B5">
        <w:rPr>
          <w:bCs/>
        </w:rPr>
        <w:t>Before</w:t>
      </w:r>
      <w:r w:rsidR="00C35A33" w:rsidRPr="00F715B5">
        <w:rPr>
          <w:bCs/>
        </w:rPr>
        <w:t xml:space="preserve"> 2008, </w:t>
      </w:r>
      <w:r w:rsidR="00E87BD1" w:rsidRPr="00F715B5">
        <w:rPr>
          <w:bCs/>
        </w:rPr>
        <w:t xml:space="preserve">Hobsons Bay City Council </w:t>
      </w:r>
      <w:r w:rsidR="00050AA7">
        <w:rPr>
          <w:bCs/>
        </w:rPr>
        <w:t>had offices at the</w:t>
      </w:r>
      <w:r w:rsidR="00D915A0" w:rsidRPr="00F715B5">
        <w:rPr>
          <w:bCs/>
        </w:rPr>
        <w:t xml:space="preserve"> current Altona </w:t>
      </w:r>
      <w:r w:rsidR="00D71FFB" w:rsidRPr="00F715B5">
        <w:rPr>
          <w:bCs/>
        </w:rPr>
        <w:t xml:space="preserve">site and </w:t>
      </w:r>
      <w:r w:rsidRPr="00F715B5">
        <w:rPr>
          <w:bCs/>
        </w:rPr>
        <w:t xml:space="preserve">in Williamstown. Following extensions </w:t>
      </w:r>
      <w:r w:rsidRPr="00F715B5">
        <w:rPr>
          <w:bCs/>
          <w:color w:val="000000" w:themeColor="text1"/>
        </w:rPr>
        <w:t>i</w:t>
      </w:r>
      <w:r w:rsidR="00E87BD1" w:rsidRPr="00F715B5">
        <w:rPr>
          <w:bCs/>
          <w:color w:val="000000" w:themeColor="text1"/>
        </w:rPr>
        <w:t xml:space="preserve">n </w:t>
      </w:r>
      <w:r w:rsidR="00C35A33" w:rsidRPr="00F715B5">
        <w:rPr>
          <w:bCs/>
          <w:color w:val="000000" w:themeColor="text1"/>
        </w:rPr>
        <w:t>2008</w:t>
      </w:r>
      <w:r w:rsidR="00E87BD1" w:rsidRPr="00F715B5">
        <w:rPr>
          <w:bCs/>
          <w:color w:val="000000" w:themeColor="text1"/>
        </w:rPr>
        <w:t>,</w:t>
      </w:r>
      <w:r w:rsidR="00141D41">
        <w:rPr>
          <w:bCs/>
          <w:color w:val="000000" w:themeColor="text1"/>
        </w:rPr>
        <w:t xml:space="preserve"> most</w:t>
      </w:r>
      <w:r w:rsidR="00E87BD1" w:rsidRPr="00F715B5">
        <w:rPr>
          <w:bCs/>
          <w:color w:val="000000" w:themeColor="text1"/>
        </w:rPr>
        <w:t xml:space="preserve"> departments</w:t>
      </w:r>
      <w:r w:rsidR="00141D41" w:rsidRPr="00141D41">
        <w:rPr>
          <w:bCs/>
        </w:rPr>
        <w:t xml:space="preserve"> </w:t>
      </w:r>
      <w:r w:rsidR="00141D41" w:rsidRPr="00F715B5">
        <w:rPr>
          <w:bCs/>
        </w:rPr>
        <w:t>are now located in Altona</w:t>
      </w:r>
      <w:r w:rsidR="00141D41">
        <w:rPr>
          <w:bCs/>
          <w:color w:val="000000" w:themeColor="text1"/>
        </w:rPr>
        <w:t>.</w:t>
      </w:r>
    </w:p>
    <w:p w:rsidR="00141D41" w:rsidRPr="00F715B5" w:rsidRDefault="00141D41" w:rsidP="00F715B5">
      <w:pPr>
        <w:spacing w:after="0" w:line="240" w:lineRule="auto"/>
        <w:rPr>
          <w:bCs/>
          <w:i/>
        </w:rPr>
      </w:pPr>
    </w:p>
    <w:p w:rsidR="00716DC1" w:rsidRPr="00F715B5" w:rsidRDefault="00716DC1" w:rsidP="00F715B5">
      <w:pPr>
        <w:spacing w:after="0" w:line="240" w:lineRule="auto"/>
        <w:rPr>
          <w:bCs/>
          <w:i/>
        </w:rPr>
      </w:pPr>
      <w:r w:rsidRPr="00F715B5">
        <w:rPr>
          <w:bCs/>
          <w:i/>
        </w:rPr>
        <w:t>Altona Theatre</w:t>
      </w:r>
      <w:r w:rsidR="003D192B" w:rsidRPr="00F715B5">
        <w:rPr>
          <w:bCs/>
          <w:i/>
        </w:rPr>
        <w:t xml:space="preserve"> and Altona Youth Hall</w:t>
      </w:r>
    </w:p>
    <w:p w:rsidR="00E87BD1" w:rsidRPr="00F715B5" w:rsidRDefault="00716DC1" w:rsidP="00F715B5">
      <w:pPr>
        <w:spacing w:after="0" w:line="240" w:lineRule="auto"/>
        <w:rPr>
          <w:lang w:val="en-US"/>
        </w:rPr>
      </w:pPr>
      <w:r w:rsidRPr="00F715B5">
        <w:rPr>
          <w:bCs/>
        </w:rPr>
        <w:t>T</w:t>
      </w:r>
      <w:r w:rsidR="00E87BD1" w:rsidRPr="00F715B5">
        <w:rPr>
          <w:bCs/>
        </w:rPr>
        <w:t>he Altona Theatre</w:t>
      </w:r>
      <w:r w:rsidRPr="00F715B5">
        <w:rPr>
          <w:bCs/>
        </w:rPr>
        <w:t xml:space="preserve"> is part of the Civic Centre complex. The space </w:t>
      </w:r>
      <w:r w:rsidR="00D65710" w:rsidRPr="00F715B5">
        <w:rPr>
          <w:lang w:val="en-US"/>
        </w:rPr>
        <w:t>is available for hire</w:t>
      </w:r>
      <w:r w:rsidR="00D65710" w:rsidRPr="00F715B5">
        <w:rPr>
          <w:bCs/>
        </w:rPr>
        <w:t xml:space="preserve"> and includes the </w:t>
      </w:r>
      <w:r w:rsidR="00D915A0" w:rsidRPr="00F715B5">
        <w:rPr>
          <w:bCs/>
        </w:rPr>
        <w:t>theatre and some meeting spaces</w:t>
      </w:r>
      <w:r w:rsidRPr="00F715B5">
        <w:rPr>
          <w:lang w:val="en-US"/>
        </w:rPr>
        <w:t>.</w:t>
      </w:r>
    </w:p>
    <w:p w:rsidR="00FC1D5C" w:rsidRPr="00F715B5" w:rsidRDefault="00FC1D5C" w:rsidP="00F715B5">
      <w:pPr>
        <w:spacing w:after="0" w:line="240" w:lineRule="auto"/>
        <w:rPr>
          <w:color w:val="000000" w:themeColor="text1"/>
          <w:lang w:val="en-US"/>
        </w:rPr>
      </w:pPr>
    </w:p>
    <w:p w:rsidR="00716DC1" w:rsidRPr="00F715B5" w:rsidRDefault="003D192B" w:rsidP="00F715B5">
      <w:pPr>
        <w:spacing w:after="0" w:line="240" w:lineRule="auto"/>
        <w:rPr>
          <w:color w:val="000000" w:themeColor="text1"/>
          <w:lang w:val="en-US"/>
        </w:rPr>
      </w:pPr>
      <w:r w:rsidRPr="00F715B5">
        <w:rPr>
          <w:color w:val="000000" w:themeColor="text1"/>
          <w:lang w:val="en-US"/>
        </w:rPr>
        <w:t xml:space="preserve">Just </w:t>
      </w:r>
      <w:r w:rsidR="00716DC1" w:rsidRPr="00F715B5">
        <w:rPr>
          <w:color w:val="000000" w:themeColor="text1"/>
          <w:lang w:val="en-US"/>
        </w:rPr>
        <w:t xml:space="preserve">west </w:t>
      </w:r>
      <w:r w:rsidRPr="00F715B5">
        <w:rPr>
          <w:color w:val="000000" w:themeColor="text1"/>
          <w:lang w:val="en-US"/>
        </w:rPr>
        <w:t xml:space="preserve">of the Civic Centre on </w:t>
      </w:r>
      <w:r w:rsidR="00716DC1" w:rsidRPr="00F715B5">
        <w:rPr>
          <w:color w:val="000000" w:themeColor="text1"/>
          <w:lang w:val="en-US"/>
        </w:rPr>
        <w:t>Civic Parade is the Altona Youth Hall</w:t>
      </w:r>
      <w:r w:rsidR="00D65710" w:rsidRPr="00F715B5">
        <w:rPr>
          <w:color w:val="000000" w:themeColor="text1"/>
          <w:lang w:val="en-US"/>
        </w:rPr>
        <w:t xml:space="preserve">. </w:t>
      </w:r>
      <w:r w:rsidR="00050AA7">
        <w:rPr>
          <w:color w:val="000000" w:themeColor="text1"/>
          <w:lang w:val="en-US"/>
        </w:rPr>
        <w:t>It</w:t>
      </w:r>
      <w:r w:rsidR="00D65710" w:rsidRPr="00F715B5">
        <w:rPr>
          <w:color w:val="000000" w:themeColor="text1"/>
          <w:lang w:val="en-US"/>
        </w:rPr>
        <w:t xml:space="preserve"> is used for a number of youth related activities and </w:t>
      </w:r>
      <w:r w:rsidR="00DD38F5">
        <w:rPr>
          <w:color w:val="000000" w:themeColor="text1"/>
          <w:lang w:val="en-US"/>
        </w:rPr>
        <w:t xml:space="preserve">other </w:t>
      </w:r>
      <w:r w:rsidR="00D71FFB" w:rsidRPr="00F715B5">
        <w:rPr>
          <w:color w:val="000000" w:themeColor="text1"/>
          <w:lang w:val="en-US"/>
        </w:rPr>
        <w:t>community groups</w:t>
      </w:r>
      <w:r w:rsidR="005E3BE0" w:rsidRPr="00F715B5">
        <w:rPr>
          <w:color w:val="000000" w:themeColor="text1"/>
          <w:lang w:val="en-US"/>
        </w:rPr>
        <w:t>.</w:t>
      </w:r>
    </w:p>
    <w:p w:rsidR="003D192B" w:rsidRPr="00F715B5" w:rsidRDefault="003D192B" w:rsidP="00F715B5">
      <w:pPr>
        <w:spacing w:after="0" w:line="240" w:lineRule="auto"/>
        <w:rPr>
          <w:i/>
          <w:color w:val="000000" w:themeColor="text1"/>
          <w:lang w:val="en-US"/>
        </w:rPr>
      </w:pPr>
    </w:p>
    <w:p w:rsidR="003D192B" w:rsidRPr="00F715B5" w:rsidRDefault="003D192B" w:rsidP="00F715B5">
      <w:pPr>
        <w:spacing w:after="0" w:line="240" w:lineRule="auto"/>
        <w:rPr>
          <w:i/>
          <w:color w:val="000000" w:themeColor="text1"/>
          <w:lang w:val="en-US"/>
        </w:rPr>
      </w:pPr>
      <w:r w:rsidRPr="00F715B5">
        <w:rPr>
          <w:i/>
          <w:color w:val="000000" w:themeColor="text1"/>
          <w:lang w:val="en-US"/>
        </w:rPr>
        <w:t>Altona Library</w:t>
      </w:r>
    </w:p>
    <w:p w:rsidR="003D192B" w:rsidRPr="00F715B5" w:rsidRDefault="003D192B" w:rsidP="00F715B5">
      <w:pPr>
        <w:spacing w:after="0" w:line="240" w:lineRule="auto"/>
        <w:rPr>
          <w:color w:val="000000" w:themeColor="text1"/>
          <w:lang w:val="en-US"/>
        </w:rPr>
      </w:pPr>
      <w:r w:rsidRPr="00F715B5">
        <w:rPr>
          <w:color w:val="000000" w:themeColor="text1"/>
          <w:lang w:val="en-US"/>
        </w:rPr>
        <w:t xml:space="preserve">The Altona library is one of five libraries in Hobsons Bay. Located in Queen Street, </w:t>
      </w:r>
      <w:r w:rsidR="00050AA7">
        <w:rPr>
          <w:color w:val="000000" w:themeColor="text1"/>
          <w:lang w:val="en-US"/>
        </w:rPr>
        <w:t>it</w:t>
      </w:r>
      <w:r w:rsidRPr="00F715B5">
        <w:rPr>
          <w:color w:val="000000" w:themeColor="text1"/>
          <w:lang w:val="en-US"/>
        </w:rPr>
        <w:t xml:space="preserve"> is open Monday </w:t>
      </w:r>
      <w:r w:rsidR="00DD38F5">
        <w:rPr>
          <w:color w:val="000000" w:themeColor="text1"/>
          <w:lang w:val="en-US"/>
        </w:rPr>
        <w:t>to</w:t>
      </w:r>
      <w:r w:rsidR="00DD38F5" w:rsidRPr="00F715B5">
        <w:rPr>
          <w:color w:val="000000" w:themeColor="text1"/>
          <w:lang w:val="en-US"/>
        </w:rPr>
        <w:t xml:space="preserve"> </w:t>
      </w:r>
      <w:r w:rsidR="00BF4FA8" w:rsidRPr="00F715B5">
        <w:rPr>
          <w:color w:val="000000" w:themeColor="text1"/>
          <w:lang w:val="en-US"/>
        </w:rPr>
        <w:t xml:space="preserve">Saturday and is wheelchair accessible. </w:t>
      </w:r>
      <w:r w:rsidRPr="00F715B5">
        <w:rPr>
          <w:color w:val="000000" w:themeColor="text1"/>
          <w:lang w:val="en-US"/>
        </w:rPr>
        <w:t xml:space="preserve"> </w:t>
      </w:r>
      <w:r w:rsidR="00886A6A" w:rsidRPr="00F715B5">
        <w:rPr>
          <w:color w:val="000000" w:themeColor="text1"/>
          <w:lang w:val="en-US"/>
        </w:rPr>
        <w:t xml:space="preserve">The library includes language collections in </w:t>
      </w:r>
      <w:hyperlink r:id="rId29" w:history="1">
        <w:r w:rsidR="00886A6A" w:rsidRPr="00F715B5">
          <w:rPr>
            <w:color w:val="000000" w:themeColor="text1"/>
            <w:lang w:val="en-US"/>
          </w:rPr>
          <w:t>Chinese</w:t>
        </w:r>
      </w:hyperlink>
      <w:r w:rsidR="00886A6A" w:rsidRPr="00F715B5">
        <w:rPr>
          <w:color w:val="000000" w:themeColor="text1"/>
          <w:lang w:val="en-US"/>
        </w:rPr>
        <w:t xml:space="preserve">, </w:t>
      </w:r>
      <w:hyperlink r:id="rId30" w:history="1">
        <w:r w:rsidR="00886A6A" w:rsidRPr="00F715B5">
          <w:rPr>
            <w:color w:val="000000" w:themeColor="text1"/>
            <w:lang w:val="en-US"/>
          </w:rPr>
          <w:t>Croatian</w:t>
        </w:r>
      </w:hyperlink>
      <w:r w:rsidR="00886A6A" w:rsidRPr="00F715B5">
        <w:rPr>
          <w:color w:val="000000" w:themeColor="text1"/>
          <w:lang w:val="en-US"/>
        </w:rPr>
        <w:t xml:space="preserve">, </w:t>
      </w:r>
      <w:hyperlink r:id="rId31" w:history="1">
        <w:r w:rsidR="00886A6A" w:rsidRPr="00F715B5">
          <w:rPr>
            <w:color w:val="000000" w:themeColor="text1"/>
            <w:lang w:val="en-US"/>
          </w:rPr>
          <w:t>Greek</w:t>
        </w:r>
      </w:hyperlink>
      <w:r w:rsidR="00886A6A" w:rsidRPr="00F715B5">
        <w:rPr>
          <w:color w:val="000000" w:themeColor="text1"/>
          <w:lang w:val="en-US"/>
        </w:rPr>
        <w:t xml:space="preserve">, </w:t>
      </w:r>
      <w:hyperlink r:id="rId32" w:history="1">
        <w:r w:rsidR="00886A6A" w:rsidRPr="00F715B5">
          <w:rPr>
            <w:color w:val="000000" w:themeColor="text1"/>
            <w:lang w:val="en-US"/>
          </w:rPr>
          <w:t>Italian</w:t>
        </w:r>
      </w:hyperlink>
      <w:r w:rsidR="00886A6A" w:rsidRPr="00F715B5">
        <w:rPr>
          <w:color w:val="000000" w:themeColor="text1"/>
          <w:lang w:val="en-US"/>
        </w:rPr>
        <w:t xml:space="preserve">, </w:t>
      </w:r>
      <w:hyperlink r:id="rId33" w:history="1">
        <w:r w:rsidR="00886A6A" w:rsidRPr="00F715B5">
          <w:rPr>
            <w:color w:val="000000" w:themeColor="text1"/>
            <w:lang w:val="en-US"/>
          </w:rPr>
          <w:t>Maltese</w:t>
        </w:r>
      </w:hyperlink>
      <w:r w:rsidR="00886A6A" w:rsidRPr="00F715B5">
        <w:rPr>
          <w:color w:val="000000" w:themeColor="text1"/>
          <w:lang w:val="en-US"/>
        </w:rPr>
        <w:t xml:space="preserve">, </w:t>
      </w:r>
      <w:hyperlink r:id="rId34" w:history="1">
        <w:r w:rsidR="00886A6A" w:rsidRPr="00F715B5">
          <w:rPr>
            <w:color w:val="000000" w:themeColor="text1"/>
            <w:lang w:val="en-US"/>
          </w:rPr>
          <w:t>Polish</w:t>
        </w:r>
      </w:hyperlink>
      <w:r w:rsidR="00886A6A" w:rsidRPr="00F715B5">
        <w:rPr>
          <w:color w:val="000000" w:themeColor="text1"/>
          <w:lang w:val="en-US"/>
        </w:rPr>
        <w:t xml:space="preserve"> and </w:t>
      </w:r>
      <w:hyperlink r:id="rId35" w:history="1">
        <w:r w:rsidR="00886A6A" w:rsidRPr="00F715B5">
          <w:rPr>
            <w:color w:val="000000" w:themeColor="text1"/>
            <w:lang w:val="en-US"/>
          </w:rPr>
          <w:t>Vietnamese</w:t>
        </w:r>
      </w:hyperlink>
      <w:r w:rsidR="00050AA7">
        <w:rPr>
          <w:color w:val="000000" w:themeColor="text1"/>
          <w:lang w:val="en-US"/>
        </w:rPr>
        <w:t>,</w:t>
      </w:r>
      <w:r w:rsidR="00886A6A" w:rsidRPr="00F715B5">
        <w:rPr>
          <w:color w:val="000000" w:themeColor="text1"/>
          <w:lang w:val="en-US"/>
        </w:rPr>
        <w:t xml:space="preserve"> together with a small Portuguese collection. The</w:t>
      </w:r>
      <w:r w:rsidR="00DD38F5">
        <w:rPr>
          <w:color w:val="000000" w:themeColor="text1"/>
          <w:lang w:val="en-US"/>
        </w:rPr>
        <w:t>re is also an</w:t>
      </w:r>
      <w:r w:rsidR="00886A6A" w:rsidRPr="00F715B5">
        <w:rPr>
          <w:color w:val="000000" w:themeColor="text1"/>
          <w:lang w:val="en-US"/>
        </w:rPr>
        <w:t xml:space="preserve"> </w:t>
      </w:r>
      <w:hyperlink r:id="rId36" w:history="1">
        <w:r w:rsidR="00886A6A" w:rsidRPr="00F715B5">
          <w:rPr>
            <w:color w:val="000000" w:themeColor="text1"/>
            <w:lang w:val="en-US"/>
          </w:rPr>
          <w:t>EnviroCentre</w:t>
        </w:r>
      </w:hyperlink>
      <w:r w:rsidR="00DD38F5">
        <w:t xml:space="preserve"> which</w:t>
      </w:r>
      <w:r w:rsidR="00886A6A" w:rsidRPr="00F715B5">
        <w:rPr>
          <w:color w:val="000000" w:themeColor="text1"/>
          <w:lang w:val="en-US"/>
        </w:rPr>
        <w:t xml:space="preserve"> is for those interested the local and global environmental issues.  </w:t>
      </w:r>
      <w:r w:rsidR="006A7078">
        <w:rPr>
          <w:color w:val="000000" w:themeColor="text1"/>
          <w:lang w:val="en-US"/>
        </w:rPr>
        <w:t>In addition, a</w:t>
      </w:r>
      <w:r w:rsidRPr="00F715B5">
        <w:rPr>
          <w:color w:val="000000" w:themeColor="text1"/>
          <w:lang w:val="en-US"/>
        </w:rPr>
        <w:t xml:space="preserve"> </w:t>
      </w:r>
      <w:hyperlink r:id="rId37" w:history="1">
        <w:r w:rsidRPr="00F715B5">
          <w:rPr>
            <w:color w:val="000000" w:themeColor="text1"/>
            <w:lang w:val="en-US"/>
          </w:rPr>
          <w:t>large meeting room</w:t>
        </w:r>
      </w:hyperlink>
      <w:r w:rsidRPr="00F715B5">
        <w:rPr>
          <w:color w:val="000000" w:themeColor="text1"/>
          <w:lang w:val="en-US"/>
        </w:rPr>
        <w:t xml:space="preserve"> (capacity: 60 people) is available for hire.</w:t>
      </w:r>
    </w:p>
    <w:p w:rsidR="003D192B" w:rsidRPr="00F715B5" w:rsidRDefault="003D192B" w:rsidP="00F715B5">
      <w:pPr>
        <w:pStyle w:val="NormalWeb"/>
        <w:shd w:val="clear" w:color="auto" w:fill="FFFFFF"/>
        <w:spacing w:before="0" w:after="0" w:line="240" w:lineRule="auto"/>
        <w:rPr>
          <w:rFonts w:asciiTheme="minorHAnsi" w:eastAsiaTheme="minorHAnsi" w:hAnsiTheme="minorHAnsi" w:cstheme="minorBidi"/>
          <w:bCs/>
          <w:sz w:val="22"/>
          <w:szCs w:val="22"/>
          <w:lang w:eastAsia="en-US"/>
        </w:rPr>
      </w:pPr>
    </w:p>
    <w:p w:rsidR="003D192B" w:rsidRPr="00F715B5" w:rsidRDefault="003D192B" w:rsidP="00F715B5">
      <w:pPr>
        <w:spacing w:after="0" w:line="240" w:lineRule="auto"/>
        <w:rPr>
          <w:color w:val="000000" w:themeColor="text1"/>
          <w:lang w:val="en-US"/>
        </w:rPr>
      </w:pPr>
      <w:r w:rsidRPr="00F715B5">
        <w:rPr>
          <w:i/>
          <w:color w:val="000000" w:themeColor="text1"/>
          <w:lang w:val="en-US"/>
        </w:rPr>
        <w:t xml:space="preserve">Louis Joel </w:t>
      </w:r>
      <w:r w:rsidR="00F80963" w:rsidRPr="00F715B5">
        <w:rPr>
          <w:i/>
          <w:color w:val="000000" w:themeColor="text1"/>
          <w:lang w:val="en-US"/>
        </w:rPr>
        <w:t xml:space="preserve">Arts and Community </w:t>
      </w:r>
      <w:r w:rsidRPr="00F715B5">
        <w:rPr>
          <w:i/>
          <w:color w:val="000000" w:themeColor="text1"/>
          <w:lang w:val="en-US"/>
        </w:rPr>
        <w:t>Centre</w:t>
      </w:r>
    </w:p>
    <w:p w:rsidR="00F80963" w:rsidRPr="00F715B5" w:rsidRDefault="00F80963" w:rsidP="00F715B5">
      <w:pPr>
        <w:spacing w:after="0" w:line="240" w:lineRule="auto"/>
        <w:rPr>
          <w:color w:val="000000" w:themeColor="text1"/>
          <w:lang w:val="en-US"/>
        </w:rPr>
      </w:pPr>
      <w:r w:rsidRPr="00F715B5">
        <w:rPr>
          <w:color w:val="000000" w:themeColor="text1"/>
          <w:lang w:val="en-US"/>
        </w:rPr>
        <w:t xml:space="preserve">The centre </w:t>
      </w:r>
      <w:r w:rsidR="00FC1D5C" w:rsidRPr="00F715B5">
        <w:rPr>
          <w:color w:val="000000" w:themeColor="text1"/>
          <w:lang w:val="en-US"/>
        </w:rPr>
        <w:t>has a</w:t>
      </w:r>
      <w:r w:rsidRPr="00F715B5">
        <w:rPr>
          <w:color w:val="000000" w:themeColor="text1"/>
          <w:lang w:val="en-US"/>
        </w:rPr>
        <w:t xml:space="preserve"> gallery for </w:t>
      </w:r>
      <w:r w:rsidR="00FC1D5C" w:rsidRPr="00F715B5">
        <w:rPr>
          <w:color w:val="000000" w:themeColor="text1"/>
          <w:lang w:val="en-US"/>
        </w:rPr>
        <w:t xml:space="preserve">art </w:t>
      </w:r>
      <w:r w:rsidRPr="00F715B5">
        <w:rPr>
          <w:color w:val="000000" w:themeColor="text1"/>
          <w:lang w:val="en-US"/>
        </w:rPr>
        <w:t xml:space="preserve">exhibitions </w:t>
      </w:r>
      <w:r w:rsidR="00FC1D5C" w:rsidRPr="00F715B5">
        <w:rPr>
          <w:color w:val="000000" w:themeColor="text1"/>
          <w:lang w:val="en-US"/>
        </w:rPr>
        <w:t>and spaces where a</w:t>
      </w:r>
      <w:r w:rsidRPr="00F715B5">
        <w:rPr>
          <w:color w:val="000000" w:themeColor="text1"/>
          <w:lang w:val="en-US"/>
        </w:rPr>
        <w:t xml:space="preserve"> </w:t>
      </w:r>
      <w:r w:rsidR="00BF4FA8" w:rsidRPr="00F715B5">
        <w:rPr>
          <w:color w:val="000000" w:themeColor="text1"/>
          <w:lang w:val="en-US"/>
        </w:rPr>
        <w:t xml:space="preserve">comprehensive range of </w:t>
      </w:r>
      <w:r w:rsidR="00FC1D5C" w:rsidRPr="00F715B5">
        <w:rPr>
          <w:color w:val="000000" w:themeColor="text1"/>
          <w:lang w:val="en-US"/>
        </w:rPr>
        <w:t>courses</w:t>
      </w:r>
      <w:r w:rsidR="00BF4FA8" w:rsidRPr="00F715B5">
        <w:rPr>
          <w:color w:val="000000" w:themeColor="text1"/>
          <w:lang w:val="en-US"/>
        </w:rPr>
        <w:t xml:space="preserve"> and service</w:t>
      </w:r>
      <w:r w:rsidRPr="00F715B5">
        <w:rPr>
          <w:color w:val="000000" w:themeColor="text1"/>
          <w:lang w:val="en-US"/>
        </w:rPr>
        <w:t>s are offered</w:t>
      </w:r>
      <w:r w:rsidR="001D2CF3" w:rsidRPr="00F715B5">
        <w:rPr>
          <w:color w:val="000000" w:themeColor="text1"/>
          <w:lang w:val="en-US"/>
        </w:rPr>
        <w:t xml:space="preserve">. These </w:t>
      </w:r>
      <w:r w:rsidR="00FC1D5C" w:rsidRPr="00F715B5">
        <w:rPr>
          <w:color w:val="000000" w:themeColor="text1"/>
          <w:lang w:val="en-US"/>
        </w:rPr>
        <w:t>include</w:t>
      </w:r>
      <w:r w:rsidR="00BF4FA8" w:rsidRPr="00F715B5">
        <w:rPr>
          <w:color w:val="000000" w:themeColor="text1"/>
          <w:lang w:val="en-US"/>
        </w:rPr>
        <w:t xml:space="preserve"> </w:t>
      </w:r>
      <w:r w:rsidRPr="00F715B5">
        <w:rPr>
          <w:color w:val="000000" w:themeColor="text1"/>
          <w:lang w:val="en-US"/>
        </w:rPr>
        <w:t>sewing,</w:t>
      </w:r>
      <w:r w:rsidR="00BF4FA8" w:rsidRPr="00F715B5">
        <w:rPr>
          <w:color w:val="000000" w:themeColor="text1"/>
          <w:lang w:val="en-US"/>
        </w:rPr>
        <w:t xml:space="preserve"> men’s</w:t>
      </w:r>
      <w:r w:rsidRPr="00F715B5">
        <w:rPr>
          <w:color w:val="000000" w:themeColor="text1"/>
          <w:lang w:val="en-US"/>
        </w:rPr>
        <w:t xml:space="preserve"> cooking, </w:t>
      </w:r>
      <w:r w:rsidR="00BF4FA8" w:rsidRPr="00F715B5">
        <w:rPr>
          <w:color w:val="000000" w:themeColor="text1"/>
          <w:lang w:val="en-US"/>
        </w:rPr>
        <w:t xml:space="preserve">health and wellbeing, creative arts classes, programs for children and young people together with </w:t>
      </w:r>
      <w:r w:rsidR="00FC1D5C" w:rsidRPr="00F715B5">
        <w:rPr>
          <w:color w:val="000000" w:themeColor="text1"/>
          <w:lang w:val="en-US"/>
        </w:rPr>
        <w:t xml:space="preserve">health and legal </w:t>
      </w:r>
      <w:r w:rsidR="00BF4FA8" w:rsidRPr="00F715B5">
        <w:rPr>
          <w:color w:val="000000" w:themeColor="text1"/>
          <w:lang w:val="en-US"/>
        </w:rPr>
        <w:t>advice.</w:t>
      </w:r>
      <w:r w:rsidR="001D2CF3" w:rsidRPr="00F715B5">
        <w:rPr>
          <w:color w:val="000000" w:themeColor="text1"/>
          <w:lang w:val="en-US"/>
        </w:rPr>
        <w:t xml:space="preserve"> </w:t>
      </w:r>
      <w:r w:rsidR="006A7078">
        <w:rPr>
          <w:color w:val="000000" w:themeColor="text1"/>
          <w:lang w:val="en-US"/>
        </w:rPr>
        <w:t>R</w:t>
      </w:r>
      <w:r w:rsidR="001D2CF3" w:rsidRPr="00F715B5">
        <w:rPr>
          <w:color w:val="000000" w:themeColor="text1"/>
          <w:lang w:val="en-US"/>
        </w:rPr>
        <w:t xml:space="preserve">ooms </w:t>
      </w:r>
      <w:r w:rsidR="006A7078">
        <w:rPr>
          <w:color w:val="000000" w:themeColor="text1"/>
          <w:lang w:val="en-US"/>
        </w:rPr>
        <w:t xml:space="preserve">at the centre </w:t>
      </w:r>
      <w:r w:rsidR="001D2CF3" w:rsidRPr="00F715B5">
        <w:rPr>
          <w:color w:val="000000" w:themeColor="text1"/>
          <w:lang w:val="en-US"/>
        </w:rPr>
        <w:t>can be hired by the public.</w:t>
      </w:r>
    </w:p>
    <w:p w:rsidR="00BF4FA8" w:rsidRPr="00F715B5" w:rsidRDefault="00BF4FA8" w:rsidP="00F715B5">
      <w:pPr>
        <w:spacing w:after="0" w:line="240" w:lineRule="auto"/>
        <w:rPr>
          <w:color w:val="000000" w:themeColor="text1"/>
          <w:lang w:val="en-US"/>
        </w:rPr>
      </w:pPr>
    </w:p>
    <w:p w:rsidR="003D192B" w:rsidRPr="00F715B5" w:rsidRDefault="006C58CD" w:rsidP="00F715B5">
      <w:pPr>
        <w:spacing w:after="0" w:line="240" w:lineRule="auto"/>
        <w:rPr>
          <w:color w:val="000000" w:themeColor="text1"/>
        </w:rPr>
      </w:pPr>
      <w:r>
        <w:rPr>
          <w:noProof/>
          <w:color w:val="000000" w:themeColor="text1"/>
          <w:lang w:eastAsia="en-AU"/>
        </w:rPr>
        <w:drawing>
          <wp:inline distT="0" distB="0" distL="0" distR="0">
            <wp:extent cx="6094024" cy="4312526"/>
            <wp:effectExtent l="19050" t="0" r="1976"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089389" cy="4309246"/>
                    </a:xfrm>
                    <a:prstGeom prst="rect">
                      <a:avLst/>
                    </a:prstGeom>
                    <a:noFill/>
                    <a:ln w="9525">
                      <a:noFill/>
                      <a:miter lim="800000"/>
                      <a:headEnd/>
                      <a:tailEnd/>
                    </a:ln>
                  </pic:spPr>
                </pic:pic>
              </a:graphicData>
            </a:graphic>
          </wp:inline>
        </w:drawing>
      </w:r>
    </w:p>
    <w:p w:rsidR="006E0206" w:rsidRPr="00F715B5" w:rsidRDefault="006E0206" w:rsidP="00F715B5">
      <w:pPr>
        <w:spacing w:after="0" w:line="240" w:lineRule="auto"/>
      </w:pPr>
    </w:p>
    <w:p w:rsidR="006E0206" w:rsidRPr="00F715B5" w:rsidRDefault="006E0206" w:rsidP="00F715B5">
      <w:pPr>
        <w:spacing w:after="0" w:line="240" w:lineRule="auto"/>
      </w:pPr>
    </w:p>
    <w:p w:rsidR="0079598C" w:rsidRDefault="0079598C" w:rsidP="00A61C5F">
      <w:pPr>
        <w:pStyle w:val="Level3"/>
      </w:pPr>
      <w:bookmarkStart w:id="17" w:name="_Toc415061697"/>
      <w:r w:rsidRPr="00F715B5">
        <w:t>Children’s services</w:t>
      </w:r>
      <w:bookmarkEnd w:id="17"/>
    </w:p>
    <w:p w:rsidR="0079598C" w:rsidRPr="00F715B5" w:rsidRDefault="0079598C" w:rsidP="00F715B5">
      <w:pPr>
        <w:spacing w:after="0" w:line="240" w:lineRule="auto"/>
        <w:rPr>
          <w:i/>
        </w:rPr>
      </w:pPr>
      <w:r w:rsidRPr="00F715B5">
        <w:rPr>
          <w:i/>
        </w:rPr>
        <w:t>M</w:t>
      </w:r>
      <w:r w:rsidR="006A7078">
        <w:rPr>
          <w:i/>
        </w:rPr>
        <w:t xml:space="preserve">aternal </w:t>
      </w:r>
      <w:r w:rsidRPr="00F715B5">
        <w:rPr>
          <w:i/>
        </w:rPr>
        <w:t>C</w:t>
      </w:r>
      <w:r w:rsidR="006A7078">
        <w:rPr>
          <w:i/>
        </w:rPr>
        <w:t xml:space="preserve">hild and </w:t>
      </w:r>
      <w:r w:rsidRPr="00F715B5">
        <w:rPr>
          <w:i/>
        </w:rPr>
        <w:t>H</w:t>
      </w:r>
      <w:r w:rsidR="006A7078">
        <w:rPr>
          <w:i/>
        </w:rPr>
        <w:t>ealth</w:t>
      </w:r>
    </w:p>
    <w:p w:rsidR="0079598C" w:rsidRPr="00F715B5" w:rsidRDefault="0079598C" w:rsidP="00F715B5">
      <w:pPr>
        <w:spacing w:after="0" w:line="240" w:lineRule="auto"/>
      </w:pPr>
      <w:r w:rsidRPr="00F715B5">
        <w:t xml:space="preserve">The </w:t>
      </w:r>
      <w:r w:rsidR="00634D1E" w:rsidRPr="00F715B5">
        <w:t xml:space="preserve">Maternal Child and Health </w:t>
      </w:r>
      <w:r w:rsidR="00645CCD" w:rsidRPr="00F715B5">
        <w:t>centr</w:t>
      </w:r>
      <w:r w:rsidR="00634D1E" w:rsidRPr="00F715B5">
        <w:t xml:space="preserve">e is located at 27 David St, </w:t>
      </w:r>
      <w:r w:rsidRPr="00F715B5">
        <w:t xml:space="preserve">Altona </w:t>
      </w:r>
      <w:r w:rsidR="00634D1E" w:rsidRPr="00F715B5">
        <w:t>and provides a range of services for the families of infants and young children.</w:t>
      </w:r>
      <w:r w:rsidR="00645CCD" w:rsidRPr="00F715B5">
        <w:t xml:space="preserve"> </w:t>
      </w:r>
    </w:p>
    <w:p w:rsidR="00C55206" w:rsidRPr="00F715B5" w:rsidRDefault="00C55206" w:rsidP="00F715B5">
      <w:pPr>
        <w:spacing w:after="0" w:line="240" w:lineRule="auto"/>
      </w:pPr>
    </w:p>
    <w:p w:rsidR="00FF37B0" w:rsidRPr="00F715B5" w:rsidRDefault="00C55206" w:rsidP="00F715B5">
      <w:pPr>
        <w:spacing w:after="0" w:line="240" w:lineRule="auto"/>
        <w:rPr>
          <w:i/>
        </w:rPr>
      </w:pPr>
      <w:r w:rsidRPr="00F715B5">
        <w:rPr>
          <w:i/>
        </w:rPr>
        <w:t xml:space="preserve">Council </w:t>
      </w:r>
      <w:r w:rsidR="00FF37B0" w:rsidRPr="00F715B5">
        <w:rPr>
          <w:i/>
        </w:rPr>
        <w:t xml:space="preserve">kindergartens </w:t>
      </w:r>
    </w:p>
    <w:p w:rsidR="00645CCD" w:rsidRPr="00F715B5" w:rsidRDefault="00420000" w:rsidP="00F715B5">
      <w:pPr>
        <w:spacing w:after="0" w:line="240" w:lineRule="auto"/>
      </w:pPr>
      <w:r w:rsidRPr="00F715B5">
        <w:t>There are four Council operated kindergartens in the neighbourhood</w:t>
      </w:r>
      <w:r w:rsidR="00606F07">
        <w:t xml:space="preserve">, offering </w:t>
      </w:r>
      <w:r w:rsidRPr="00F715B5">
        <w:t xml:space="preserve">four year old kindergarten </w:t>
      </w:r>
      <w:r w:rsidR="00D915A0" w:rsidRPr="00F715B5">
        <w:t>programs</w:t>
      </w:r>
      <w:r w:rsidRPr="00F715B5">
        <w:t>. Three year old pro</w:t>
      </w:r>
      <w:r w:rsidR="00606F07">
        <w:t>grams are also delivered at all c</w:t>
      </w:r>
      <w:r w:rsidRPr="00F715B5">
        <w:t>entres except for Altona Kindergarten.</w:t>
      </w:r>
      <w:r w:rsidR="00606F07">
        <w:t xml:space="preserve"> The centres are:</w:t>
      </w:r>
    </w:p>
    <w:p w:rsidR="00420000" w:rsidRPr="00F715B5" w:rsidRDefault="00420000" w:rsidP="00F715B5">
      <w:pPr>
        <w:pStyle w:val="ListParagraph"/>
        <w:numPr>
          <w:ilvl w:val="0"/>
          <w:numId w:val="7"/>
        </w:numPr>
        <w:spacing w:after="0" w:line="240" w:lineRule="auto"/>
      </w:pPr>
      <w:r w:rsidRPr="00F715B5">
        <w:t>Somers Parade Centre, 4 Somers Parade Altona</w:t>
      </w:r>
    </w:p>
    <w:p w:rsidR="00420000" w:rsidRPr="00F715B5" w:rsidRDefault="00420000" w:rsidP="00F715B5">
      <w:pPr>
        <w:pStyle w:val="ListParagraph"/>
        <w:numPr>
          <w:ilvl w:val="0"/>
          <w:numId w:val="7"/>
        </w:numPr>
        <w:spacing w:after="0" w:line="240" w:lineRule="auto"/>
      </w:pPr>
      <w:r w:rsidRPr="00F715B5">
        <w:t>Altona West Centre, 14 Lindwood Avenue, Altona</w:t>
      </w:r>
    </w:p>
    <w:p w:rsidR="00420000" w:rsidRPr="00F715B5" w:rsidRDefault="00420000" w:rsidP="00F715B5">
      <w:pPr>
        <w:pStyle w:val="ListParagraph"/>
        <w:numPr>
          <w:ilvl w:val="0"/>
          <w:numId w:val="7"/>
        </w:numPr>
        <w:spacing w:after="0" w:line="240" w:lineRule="auto"/>
      </w:pPr>
      <w:r w:rsidRPr="00F715B5">
        <w:t>Altona Centre, 89 Blyth Street, Altona</w:t>
      </w:r>
    </w:p>
    <w:p w:rsidR="00420000" w:rsidRPr="00F715B5" w:rsidRDefault="00420000" w:rsidP="00F715B5">
      <w:pPr>
        <w:pStyle w:val="ListParagraph"/>
        <w:numPr>
          <w:ilvl w:val="0"/>
          <w:numId w:val="7"/>
        </w:numPr>
        <w:spacing w:after="0" w:line="240" w:lineRule="auto"/>
      </w:pPr>
      <w:r w:rsidRPr="00F715B5">
        <w:t>Seaholme Cen</w:t>
      </w:r>
      <w:r w:rsidR="008530EC" w:rsidRPr="00F715B5">
        <w:t>tre, 2 Parkside Crescent, Seaholme</w:t>
      </w:r>
    </w:p>
    <w:p w:rsidR="00C55206" w:rsidRPr="00F715B5" w:rsidRDefault="00C55206" w:rsidP="00F715B5">
      <w:pPr>
        <w:spacing w:after="0" w:line="240" w:lineRule="auto"/>
        <w:rPr>
          <w:i/>
        </w:rPr>
      </w:pPr>
    </w:p>
    <w:p w:rsidR="00420000" w:rsidRPr="00F715B5" w:rsidRDefault="00C55206" w:rsidP="00F715B5">
      <w:pPr>
        <w:spacing w:after="0" w:line="240" w:lineRule="auto"/>
        <w:rPr>
          <w:i/>
        </w:rPr>
      </w:pPr>
      <w:r w:rsidRPr="00F715B5">
        <w:rPr>
          <w:i/>
        </w:rPr>
        <w:t xml:space="preserve">Private </w:t>
      </w:r>
      <w:r w:rsidR="00FF37B0" w:rsidRPr="00F715B5">
        <w:rPr>
          <w:i/>
        </w:rPr>
        <w:t xml:space="preserve">children’s </w:t>
      </w:r>
      <w:r w:rsidRPr="00F715B5">
        <w:rPr>
          <w:i/>
        </w:rPr>
        <w:t>centres</w:t>
      </w:r>
    </w:p>
    <w:p w:rsidR="00C55206" w:rsidRPr="00F715B5" w:rsidRDefault="00C55206" w:rsidP="00F715B5">
      <w:pPr>
        <w:spacing w:after="0" w:line="240" w:lineRule="auto"/>
      </w:pPr>
      <w:r w:rsidRPr="00F715B5">
        <w:t xml:space="preserve">Goodstart Early Leaning Altona </w:t>
      </w:r>
      <w:r w:rsidR="00E77A98" w:rsidRPr="00F715B5">
        <w:t xml:space="preserve">(24 Upton St, Altona) </w:t>
      </w:r>
      <w:r w:rsidRPr="00F715B5">
        <w:t>is operated by a private provider and is the only childcare centre in the neighbourhood. It also offers an accredited kindergarten program for four year olds.</w:t>
      </w:r>
    </w:p>
    <w:p w:rsidR="006E0206" w:rsidRPr="00F715B5" w:rsidRDefault="006E0206" w:rsidP="00F715B5">
      <w:pPr>
        <w:spacing w:after="0" w:line="240" w:lineRule="auto"/>
      </w:pPr>
    </w:p>
    <w:p w:rsidR="0079598C" w:rsidRPr="00F715B5" w:rsidRDefault="0079598C" w:rsidP="00F715B5">
      <w:pPr>
        <w:spacing w:after="0" w:line="240" w:lineRule="auto"/>
      </w:pPr>
    </w:p>
    <w:p w:rsidR="00F715B5" w:rsidRDefault="00F715B5" w:rsidP="00F715B5">
      <w:pPr>
        <w:spacing w:after="0" w:line="240" w:lineRule="auto"/>
        <w:rPr>
          <w:b/>
        </w:rPr>
      </w:pPr>
    </w:p>
    <w:p w:rsidR="00AA3156" w:rsidRDefault="006C58CD" w:rsidP="00A61C5F">
      <w:pPr>
        <w:pStyle w:val="Level3"/>
      </w:pPr>
      <w:bookmarkStart w:id="18" w:name="_Toc415061698"/>
      <w:r>
        <w:rPr>
          <w:b w:val="0"/>
          <w:noProof/>
          <w:lang w:eastAsia="en-AU"/>
        </w:rPr>
        <w:drawing>
          <wp:inline distT="0" distB="0" distL="0" distR="0">
            <wp:extent cx="6253455" cy="4425351"/>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6257556" cy="4428253"/>
                    </a:xfrm>
                    <a:prstGeom prst="rect">
                      <a:avLst/>
                    </a:prstGeom>
                    <a:noFill/>
                    <a:ln w="9525">
                      <a:noFill/>
                      <a:miter lim="800000"/>
                      <a:headEnd/>
                      <a:tailEnd/>
                    </a:ln>
                  </pic:spPr>
                </pic:pic>
              </a:graphicData>
            </a:graphic>
          </wp:inline>
        </w:drawing>
      </w:r>
    </w:p>
    <w:p w:rsidR="00AA3156" w:rsidRDefault="00AA3156" w:rsidP="00A61C5F">
      <w:pPr>
        <w:pStyle w:val="Level3"/>
      </w:pPr>
    </w:p>
    <w:p w:rsidR="00AA3156" w:rsidRDefault="00AA3156" w:rsidP="00A61C5F">
      <w:pPr>
        <w:pStyle w:val="Level3"/>
      </w:pPr>
    </w:p>
    <w:p w:rsidR="00ED0874" w:rsidRPr="00F715B5" w:rsidRDefault="00ED0874" w:rsidP="00A61C5F">
      <w:pPr>
        <w:pStyle w:val="Level3"/>
      </w:pPr>
      <w:r w:rsidRPr="00F715B5">
        <w:t>Seniors</w:t>
      </w:r>
      <w:r w:rsidR="00F715B5">
        <w:t xml:space="preserve"> </w:t>
      </w:r>
      <w:bookmarkEnd w:id="18"/>
      <w:r w:rsidR="00AA3156">
        <w:t>Facilities</w:t>
      </w:r>
    </w:p>
    <w:p w:rsidR="00ED0874" w:rsidRDefault="00ED0874" w:rsidP="00F715B5">
      <w:pPr>
        <w:spacing w:after="0" w:line="240" w:lineRule="auto"/>
      </w:pPr>
      <w:r w:rsidRPr="00F715B5">
        <w:t>A senior citizens centre is in Queens Street (opposite the library and Louis Joel centre)</w:t>
      </w:r>
      <w:r w:rsidR="00AA3156">
        <w:t xml:space="preserve"> and</w:t>
      </w:r>
    </w:p>
    <w:p w:rsidR="00AA3156" w:rsidRPr="00F715B5" w:rsidRDefault="00AA3156" w:rsidP="00F715B5">
      <w:pPr>
        <w:spacing w:after="0" w:line="240" w:lineRule="auto"/>
      </w:pPr>
      <w:r>
        <w:t>the Port Phillip Retirement Village is located at the western edge of the neighbourhood, adjacent to the Kooringal Golf Course.</w:t>
      </w:r>
    </w:p>
    <w:p w:rsidR="00F715B5" w:rsidRDefault="00F715B5" w:rsidP="00F715B5">
      <w:pPr>
        <w:spacing w:after="0" w:line="240" w:lineRule="auto"/>
        <w:rPr>
          <w:b/>
        </w:rPr>
      </w:pPr>
    </w:p>
    <w:p w:rsidR="0081051D" w:rsidRDefault="0081051D" w:rsidP="00A61C5F">
      <w:pPr>
        <w:pStyle w:val="Level3"/>
      </w:pPr>
      <w:bookmarkStart w:id="19" w:name="_Toc415061699"/>
      <w:r w:rsidRPr="00F715B5">
        <w:t>Schools</w:t>
      </w:r>
      <w:bookmarkEnd w:id="19"/>
    </w:p>
    <w:p w:rsidR="0081051D" w:rsidRPr="00F715B5" w:rsidRDefault="00FF37B0" w:rsidP="00F715B5">
      <w:pPr>
        <w:spacing w:after="0" w:line="240" w:lineRule="auto"/>
      </w:pPr>
      <w:r w:rsidRPr="00F715B5">
        <w:t>T</w:t>
      </w:r>
      <w:r w:rsidR="0081051D" w:rsidRPr="00F715B5">
        <w:t xml:space="preserve">here </w:t>
      </w:r>
      <w:r w:rsidRPr="00F715B5">
        <w:t xml:space="preserve">is a total of </w:t>
      </w:r>
      <w:r w:rsidR="0081051D" w:rsidRPr="00F715B5">
        <w:t xml:space="preserve">five </w:t>
      </w:r>
      <w:r w:rsidR="00E77A98" w:rsidRPr="00F715B5">
        <w:t>primary and secondary schools</w:t>
      </w:r>
      <w:r w:rsidR="0081051D" w:rsidRPr="00F715B5">
        <w:t xml:space="preserve"> in the neighbourhood</w:t>
      </w:r>
      <w:r w:rsidRPr="00F715B5">
        <w:t>.</w:t>
      </w:r>
      <w:r w:rsidR="0081051D" w:rsidRPr="00F715B5">
        <w:t xml:space="preserve"> </w:t>
      </w:r>
    </w:p>
    <w:p w:rsidR="00F715B5" w:rsidRDefault="00F715B5" w:rsidP="00F715B5">
      <w:pPr>
        <w:spacing w:after="0" w:line="240" w:lineRule="auto"/>
      </w:pPr>
    </w:p>
    <w:p w:rsidR="0081051D" w:rsidRDefault="00606F07" w:rsidP="00F715B5">
      <w:pPr>
        <w:spacing w:after="0" w:line="240" w:lineRule="auto"/>
      </w:pPr>
      <w:r>
        <w:t>There</w:t>
      </w:r>
      <w:r w:rsidR="00E77A98" w:rsidRPr="00F715B5">
        <w:t xml:space="preserve"> are</w:t>
      </w:r>
      <w:r>
        <w:t xml:space="preserve"> three</w:t>
      </w:r>
      <w:r w:rsidR="00E77A98" w:rsidRPr="00F715B5">
        <w:t xml:space="preserve"> government schools including</w:t>
      </w:r>
      <w:r w:rsidR="0081051D" w:rsidRPr="00F715B5">
        <w:t xml:space="preserve"> Seaholme Primary School, Altona Primary School and </w:t>
      </w:r>
      <w:r w:rsidR="004C0D8A" w:rsidRPr="00F715B5">
        <w:t xml:space="preserve">the </w:t>
      </w:r>
      <w:r w:rsidR="0081051D" w:rsidRPr="00F715B5">
        <w:t xml:space="preserve">Altona Prep – Year </w:t>
      </w:r>
      <w:r w:rsidR="000C371B">
        <w:t>nine</w:t>
      </w:r>
      <w:r w:rsidR="0081051D" w:rsidRPr="00F715B5">
        <w:t xml:space="preserve"> </w:t>
      </w:r>
      <w:r w:rsidR="004C0D8A" w:rsidRPr="00F715B5">
        <w:t xml:space="preserve">campus. </w:t>
      </w:r>
      <w:r w:rsidR="0016374D">
        <w:t>Within the municipality, p</w:t>
      </w:r>
      <w:r w:rsidR="004C0D8A" w:rsidRPr="00F715B5">
        <w:t xml:space="preserve">ost Year </w:t>
      </w:r>
      <w:r w:rsidR="000C371B">
        <w:t>nine</w:t>
      </w:r>
      <w:r w:rsidR="004C0D8A" w:rsidRPr="00F715B5">
        <w:t xml:space="preserve"> schools are located in Altona North, Laverton and Williamstown.</w:t>
      </w:r>
    </w:p>
    <w:p w:rsidR="00F715B5" w:rsidRPr="00F715B5" w:rsidRDefault="00F715B5" w:rsidP="00F715B5">
      <w:pPr>
        <w:spacing w:after="0" w:line="240" w:lineRule="auto"/>
      </w:pPr>
    </w:p>
    <w:p w:rsidR="004C0D8A" w:rsidRPr="00F715B5" w:rsidRDefault="004C0D8A" w:rsidP="00F715B5">
      <w:pPr>
        <w:spacing w:after="0" w:line="240" w:lineRule="auto"/>
      </w:pPr>
      <w:r w:rsidRPr="00F715B5">
        <w:t>There</w:t>
      </w:r>
      <w:r w:rsidR="0016374D">
        <w:t xml:space="preserve"> are also two Catholic schools</w:t>
      </w:r>
      <w:r w:rsidR="00DD38F5">
        <w:t xml:space="preserve"> within the neighbourhood</w:t>
      </w:r>
      <w:r w:rsidR="0016374D">
        <w:t>, St Mary’s Primary S</w:t>
      </w:r>
      <w:r w:rsidRPr="00F715B5">
        <w:t>chool</w:t>
      </w:r>
      <w:r w:rsidR="00262EDF" w:rsidRPr="00F715B5">
        <w:t xml:space="preserve"> and Mount Saint Joseph Girls’ C</w:t>
      </w:r>
      <w:r w:rsidRPr="00F715B5">
        <w:t>olle</w:t>
      </w:r>
      <w:r w:rsidR="0047405A">
        <w:t xml:space="preserve">ge for </w:t>
      </w:r>
      <w:r w:rsidR="000C371B">
        <w:t>y</w:t>
      </w:r>
      <w:r w:rsidR="0047405A">
        <w:t xml:space="preserve">ear </w:t>
      </w:r>
      <w:r w:rsidR="000C371B">
        <w:t>seven</w:t>
      </w:r>
      <w:r w:rsidR="0047405A">
        <w:t xml:space="preserve"> to </w:t>
      </w:r>
      <w:r w:rsidRPr="00F715B5">
        <w:t>12.</w:t>
      </w:r>
    </w:p>
    <w:p w:rsidR="0081051D" w:rsidRDefault="0081051D" w:rsidP="00F715B5">
      <w:pPr>
        <w:spacing w:after="0" w:line="240" w:lineRule="auto"/>
        <w:rPr>
          <w:noProof/>
          <w:lang w:eastAsia="en-AU"/>
        </w:rPr>
      </w:pPr>
    </w:p>
    <w:p w:rsidR="006C58CD" w:rsidRPr="00F715B5" w:rsidRDefault="006C58CD" w:rsidP="00F715B5">
      <w:pPr>
        <w:spacing w:after="0" w:line="240" w:lineRule="auto"/>
      </w:pPr>
    </w:p>
    <w:p w:rsidR="0081051D" w:rsidRPr="00F715B5" w:rsidRDefault="006C58CD" w:rsidP="00F715B5">
      <w:pPr>
        <w:spacing w:after="0" w:line="240" w:lineRule="auto"/>
      </w:pPr>
      <w:r>
        <w:rPr>
          <w:noProof/>
          <w:lang w:eastAsia="en-AU"/>
        </w:rPr>
        <w:drawing>
          <wp:inline distT="0" distB="0" distL="0" distR="0">
            <wp:extent cx="6229078" cy="4408099"/>
            <wp:effectExtent l="19050" t="0" r="272" b="0"/>
            <wp:docPr id="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227134" cy="4406723"/>
                    </a:xfrm>
                    <a:prstGeom prst="rect">
                      <a:avLst/>
                    </a:prstGeom>
                    <a:noFill/>
                    <a:ln w="9525">
                      <a:noFill/>
                      <a:miter lim="800000"/>
                      <a:headEnd/>
                      <a:tailEnd/>
                    </a:ln>
                  </pic:spPr>
                </pic:pic>
              </a:graphicData>
            </a:graphic>
          </wp:inline>
        </w:drawing>
      </w:r>
    </w:p>
    <w:p w:rsidR="006C58CD" w:rsidRDefault="006C58CD" w:rsidP="00A61C5F">
      <w:pPr>
        <w:pStyle w:val="Level3"/>
      </w:pPr>
      <w:bookmarkStart w:id="20" w:name="_Toc415061700"/>
    </w:p>
    <w:p w:rsidR="00C55206" w:rsidRDefault="00C55206" w:rsidP="00A61C5F">
      <w:pPr>
        <w:pStyle w:val="Level3"/>
      </w:pPr>
      <w:r w:rsidRPr="00F715B5">
        <w:t>Health Services</w:t>
      </w:r>
      <w:bookmarkEnd w:id="20"/>
    </w:p>
    <w:p w:rsidR="00380B6E" w:rsidRPr="00F715B5" w:rsidRDefault="00C55206" w:rsidP="00F715B5">
      <w:pPr>
        <w:spacing w:after="0" w:line="240" w:lineRule="auto"/>
        <w:rPr>
          <w:i/>
        </w:rPr>
      </w:pPr>
      <w:r w:rsidRPr="00F715B5">
        <w:rPr>
          <w:i/>
        </w:rPr>
        <w:t xml:space="preserve">Medical </w:t>
      </w:r>
      <w:r w:rsidR="00380B6E" w:rsidRPr="00F715B5">
        <w:rPr>
          <w:i/>
        </w:rPr>
        <w:t>Services</w:t>
      </w:r>
    </w:p>
    <w:p w:rsidR="00380B6E" w:rsidRPr="00F715B5" w:rsidRDefault="00380B6E" w:rsidP="00F715B5">
      <w:pPr>
        <w:spacing w:after="0" w:line="240" w:lineRule="auto"/>
      </w:pPr>
      <w:r w:rsidRPr="00F715B5">
        <w:t xml:space="preserve">There are </w:t>
      </w:r>
      <w:r w:rsidR="00235E24" w:rsidRPr="00F715B5">
        <w:t>five</w:t>
      </w:r>
      <w:r w:rsidR="00CC5B28" w:rsidRPr="00F715B5">
        <w:t xml:space="preserve"> </w:t>
      </w:r>
      <w:r w:rsidRPr="00F715B5">
        <w:t>med</w:t>
      </w:r>
      <w:r w:rsidR="00235E24" w:rsidRPr="00F715B5">
        <w:t>ical centres in</w:t>
      </w:r>
      <w:r w:rsidR="00DD38F5">
        <w:t xml:space="preserve"> the</w:t>
      </w:r>
      <w:r w:rsidR="00235E24" w:rsidRPr="00F715B5">
        <w:t xml:space="preserve"> neighbourhood; a</w:t>
      </w:r>
      <w:r w:rsidRPr="00F715B5">
        <w:t>ll are located in Altona.  They include:</w:t>
      </w:r>
    </w:p>
    <w:p w:rsidR="00380B6E" w:rsidRPr="00F715B5" w:rsidRDefault="00380B6E" w:rsidP="00F715B5">
      <w:pPr>
        <w:numPr>
          <w:ilvl w:val="0"/>
          <w:numId w:val="6"/>
        </w:numPr>
        <w:spacing w:after="0" w:line="240" w:lineRule="auto"/>
        <w:contextualSpacing/>
      </w:pPr>
      <w:r w:rsidRPr="00F715B5">
        <w:t>Pier Street Medical Centre,  125 Pier Street</w:t>
      </w:r>
      <w:r w:rsidR="004C0D8A" w:rsidRPr="00F715B5">
        <w:t>,</w:t>
      </w:r>
      <w:r w:rsidRPr="00F715B5">
        <w:t xml:space="preserve"> Altona</w:t>
      </w:r>
    </w:p>
    <w:p w:rsidR="00CC5B28" w:rsidRPr="00F715B5" w:rsidRDefault="00CC5B28" w:rsidP="00F715B5">
      <w:pPr>
        <w:numPr>
          <w:ilvl w:val="0"/>
          <w:numId w:val="6"/>
        </w:numPr>
        <w:spacing w:after="0" w:line="240" w:lineRule="auto"/>
        <w:contextualSpacing/>
        <w:rPr>
          <w:color w:val="000000" w:themeColor="text1"/>
        </w:rPr>
      </w:pPr>
      <w:r w:rsidRPr="00F715B5">
        <w:rPr>
          <w:color w:val="000000" w:themeColor="text1"/>
        </w:rPr>
        <w:t>Civic Parade Medical Centre, 65 Millers Road,  Altona</w:t>
      </w:r>
    </w:p>
    <w:p w:rsidR="00380B6E" w:rsidRPr="00F715B5" w:rsidRDefault="00380B6E" w:rsidP="00F715B5">
      <w:pPr>
        <w:numPr>
          <w:ilvl w:val="0"/>
          <w:numId w:val="6"/>
        </w:numPr>
        <w:spacing w:after="0" w:line="240" w:lineRule="auto"/>
        <w:contextualSpacing/>
        <w:rPr>
          <w:color w:val="000000" w:themeColor="text1"/>
        </w:rPr>
      </w:pPr>
      <w:r w:rsidRPr="00F715B5">
        <w:rPr>
          <w:color w:val="000000" w:themeColor="text1"/>
        </w:rPr>
        <w:t>Altona Medical Centre, 110 Queen Street</w:t>
      </w:r>
      <w:r w:rsidR="004C0D8A" w:rsidRPr="00F715B5">
        <w:rPr>
          <w:color w:val="000000" w:themeColor="text1"/>
        </w:rPr>
        <w:t>,</w:t>
      </w:r>
      <w:r w:rsidRPr="00F715B5">
        <w:rPr>
          <w:color w:val="000000" w:themeColor="text1"/>
        </w:rPr>
        <w:t xml:space="preserve"> Altona</w:t>
      </w:r>
    </w:p>
    <w:p w:rsidR="00380B6E" w:rsidRPr="00F715B5" w:rsidRDefault="00380B6E" w:rsidP="00F715B5">
      <w:pPr>
        <w:numPr>
          <w:ilvl w:val="0"/>
          <w:numId w:val="6"/>
        </w:numPr>
        <w:spacing w:after="0" w:line="240" w:lineRule="auto"/>
        <w:contextualSpacing/>
        <w:rPr>
          <w:color w:val="000000" w:themeColor="text1"/>
        </w:rPr>
      </w:pPr>
      <w:r w:rsidRPr="00F715B5">
        <w:rPr>
          <w:color w:val="000000" w:themeColor="text1"/>
        </w:rPr>
        <w:t>Blyth Street Medical Centre, 74 Blyth Street</w:t>
      </w:r>
      <w:r w:rsidR="004C0D8A" w:rsidRPr="00F715B5">
        <w:rPr>
          <w:color w:val="000000" w:themeColor="text1"/>
        </w:rPr>
        <w:t>,</w:t>
      </w:r>
      <w:r w:rsidRPr="00F715B5">
        <w:rPr>
          <w:color w:val="000000" w:themeColor="text1"/>
        </w:rPr>
        <w:t xml:space="preserve"> Altona</w:t>
      </w:r>
    </w:p>
    <w:p w:rsidR="00380B6E" w:rsidRPr="00F715B5" w:rsidRDefault="00380B6E" w:rsidP="00F715B5">
      <w:pPr>
        <w:numPr>
          <w:ilvl w:val="0"/>
          <w:numId w:val="6"/>
        </w:numPr>
        <w:spacing w:after="0" w:line="240" w:lineRule="auto"/>
        <w:contextualSpacing/>
      </w:pPr>
      <w:r w:rsidRPr="00F715B5">
        <w:t>The Clinic, 55 Blyth Street</w:t>
      </w:r>
      <w:r w:rsidR="004C0D8A" w:rsidRPr="00F715B5">
        <w:t>,</w:t>
      </w:r>
      <w:r w:rsidRPr="00F715B5">
        <w:t xml:space="preserve"> Altona</w:t>
      </w:r>
    </w:p>
    <w:p w:rsidR="00C55206" w:rsidRPr="00F715B5" w:rsidRDefault="00C55206" w:rsidP="00F715B5">
      <w:pPr>
        <w:spacing w:after="0" w:line="240" w:lineRule="auto"/>
      </w:pPr>
    </w:p>
    <w:p w:rsidR="00380B6E" w:rsidRPr="00F715B5" w:rsidRDefault="00C55206" w:rsidP="00F715B5">
      <w:pPr>
        <w:spacing w:after="0" w:line="240" w:lineRule="auto"/>
        <w:rPr>
          <w:i/>
        </w:rPr>
      </w:pPr>
      <w:r w:rsidRPr="00F715B5">
        <w:rPr>
          <w:i/>
        </w:rPr>
        <w:t>Dental services</w:t>
      </w:r>
    </w:p>
    <w:p w:rsidR="0081051D" w:rsidRPr="00F715B5" w:rsidRDefault="00911010" w:rsidP="00F715B5">
      <w:pPr>
        <w:spacing w:after="0" w:line="240" w:lineRule="auto"/>
      </w:pPr>
      <w:r>
        <w:t xml:space="preserve">The neighbourhood has </w:t>
      </w:r>
      <w:r w:rsidR="0081051D" w:rsidRPr="00F715B5">
        <w:t>three</w:t>
      </w:r>
      <w:r>
        <w:t xml:space="preserve"> dental surgeries</w:t>
      </w:r>
      <w:r w:rsidR="00DD38F5">
        <w:t>:</w:t>
      </w:r>
    </w:p>
    <w:p w:rsidR="00380B6E" w:rsidRPr="00F715B5" w:rsidRDefault="00380B6E" w:rsidP="00F715B5">
      <w:pPr>
        <w:pStyle w:val="ListParagraph"/>
        <w:numPr>
          <w:ilvl w:val="0"/>
          <w:numId w:val="8"/>
        </w:numPr>
        <w:spacing w:after="0" w:line="240" w:lineRule="auto"/>
      </w:pPr>
      <w:r w:rsidRPr="00F715B5">
        <w:t>Altona Complete Dental Clinic, 88 Railway Street</w:t>
      </w:r>
      <w:r w:rsidR="0081051D" w:rsidRPr="00F715B5">
        <w:t xml:space="preserve">, </w:t>
      </w:r>
      <w:r w:rsidRPr="00F715B5">
        <w:t>Altona</w:t>
      </w:r>
    </w:p>
    <w:p w:rsidR="00380B6E" w:rsidRPr="00F715B5" w:rsidRDefault="00380B6E" w:rsidP="00F715B5">
      <w:pPr>
        <w:pStyle w:val="ListParagraph"/>
        <w:numPr>
          <w:ilvl w:val="0"/>
          <w:numId w:val="8"/>
        </w:numPr>
        <w:spacing w:after="0" w:line="240" w:lineRule="auto"/>
      </w:pPr>
      <w:r w:rsidRPr="00F715B5">
        <w:t>Altona Bay Denta</w:t>
      </w:r>
      <w:r w:rsidR="0081051D" w:rsidRPr="00F715B5">
        <w:t>l Clinic, 31 Somers Parade, Altona</w:t>
      </w:r>
    </w:p>
    <w:p w:rsidR="00380B6E" w:rsidRPr="00F715B5" w:rsidRDefault="00380B6E" w:rsidP="00F715B5">
      <w:pPr>
        <w:pStyle w:val="ListParagraph"/>
        <w:numPr>
          <w:ilvl w:val="0"/>
          <w:numId w:val="8"/>
        </w:numPr>
        <w:spacing w:after="0" w:line="240" w:lineRule="auto"/>
      </w:pPr>
      <w:r w:rsidRPr="00F715B5">
        <w:t>Altona Dental Group, 134 Queen Street, Altona</w:t>
      </w:r>
    </w:p>
    <w:p w:rsidR="00E77A98" w:rsidRPr="00F715B5" w:rsidRDefault="00E77A98" w:rsidP="00F715B5">
      <w:pPr>
        <w:spacing w:after="0" w:line="240" w:lineRule="auto"/>
      </w:pPr>
    </w:p>
    <w:p w:rsidR="00E77A98" w:rsidRPr="00F715B5" w:rsidRDefault="00CC5B28" w:rsidP="00F715B5">
      <w:pPr>
        <w:spacing w:after="0" w:line="240" w:lineRule="auto"/>
        <w:rPr>
          <w:i/>
        </w:rPr>
      </w:pPr>
      <w:r w:rsidRPr="00F715B5">
        <w:rPr>
          <w:i/>
        </w:rPr>
        <w:t>Pharmacies</w:t>
      </w:r>
    </w:p>
    <w:p w:rsidR="00CC5B28" w:rsidRPr="00F715B5" w:rsidRDefault="00CC5B28" w:rsidP="00F715B5">
      <w:pPr>
        <w:spacing w:after="0" w:line="240" w:lineRule="auto"/>
      </w:pPr>
      <w:r w:rsidRPr="00F715B5">
        <w:t>The neighbourhood</w:t>
      </w:r>
      <w:r w:rsidR="00DD38F5">
        <w:t xml:space="preserve"> has</w:t>
      </w:r>
      <w:r w:rsidR="00921FC5" w:rsidRPr="00F715B5">
        <w:t xml:space="preserve"> </w:t>
      </w:r>
      <w:r w:rsidR="000758FC" w:rsidRPr="00F715B5">
        <w:t>three pharmacies</w:t>
      </w:r>
      <w:r w:rsidR="00DD38F5">
        <w:t>:</w:t>
      </w:r>
      <w:r w:rsidR="00D90243">
        <w:t xml:space="preserve"> </w:t>
      </w:r>
    </w:p>
    <w:p w:rsidR="00921FC5" w:rsidRPr="00F715B5" w:rsidRDefault="00921FC5" w:rsidP="00F715B5">
      <w:pPr>
        <w:pStyle w:val="ListParagraph"/>
        <w:numPr>
          <w:ilvl w:val="0"/>
          <w:numId w:val="9"/>
        </w:numPr>
        <w:spacing w:after="0" w:line="240" w:lineRule="auto"/>
      </w:pPr>
      <w:r w:rsidRPr="00F715B5">
        <w:t>Tyrell’s Pharmacy, 65 Pier Street, Altona</w:t>
      </w:r>
    </w:p>
    <w:p w:rsidR="00921FC5" w:rsidRPr="00F715B5" w:rsidRDefault="00921FC5" w:rsidP="00F715B5">
      <w:pPr>
        <w:pStyle w:val="ListParagraph"/>
        <w:numPr>
          <w:ilvl w:val="0"/>
          <w:numId w:val="9"/>
        </w:numPr>
        <w:spacing w:after="0" w:line="240" w:lineRule="auto"/>
      </w:pPr>
      <w:r w:rsidRPr="00F715B5">
        <w:t>Tom Sarros Pharmacy, 88-90 Pier Street, Altona</w:t>
      </w:r>
    </w:p>
    <w:p w:rsidR="00E77A98" w:rsidRPr="00F715B5" w:rsidRDefault="000758FC" w:rsidP="00F715B5">
      <w:pPr>
        <w:pStyle w:val="ListParagraph"/>
        <w:numPr>
          <w:ilvl w:val="0"/>
          <w:numId w:val="9"/>
        </w:numPr>
        <w:spacing w:after="0" w:line="240" w:lineRule="auto"/>
      </w:pPr>
      <w:r w:rsidRPr="00F715B5">
        <w:t>Martin Didzy’s Pharmacy, Harrington Square, Altona</w:t>
      </w:r>
    </w:p>
    <w:p w:rsidR="00B919A1" w:rsidRDefault="00B919A1">
      <w:pPr>
        <w:rPr>
          <w:b/>
        </w:rPr>
      </w:pPr>
      <w:bookmarkStart w:id="21" w:name="_Toc415061701"/>
      <w:r>
        <w:br w:type="page"/>
      </w:r>
    </w:p>
    <w:p w:rsidR="00FF4DE6" w:rsidRPr="00F715B5" w:rsidRDefault="00FF4DE6" w:rsidP="00A61C5F">
      <w:pPr>
        <w:pStyle w:val="Level3"/>
      </w:pPr>
      <w:r w:rsidRPr="00F715B5">
        <w:t>Open space, parks and recreational facilities</w:t>
      </w:r>
      <w:bookmarkEnd w:id="21"/>
    </w:p>
    <w:p w:rsidR="00DE6F0F" w:rsidRDefault="00FF4DE6" w:rsidP="00F715B5">
      <w:pPr>
        <w:spacing w:after="0" w:line="240" w:lineRule="auto"/>
      </w:pPr>
      <w:r w:rsidRPr="00F715B5">
        <w:t xml:space="preserve">Altona-Seaholme has extensive areas of open space </w:t>
      </w:r>
      <w:r w:rsidR="00076F7E" w:rsidRPr="00F715B5">
        <w:t>along</w:t>
      </w:r>
      <w:r w:rsidRPr="00F715B5">
        <w:t xml:space="preserve"> t</w:t>
      </w:r>
      <w:r w:rsidR="007B5E6E" w:rsidRPr="00F715B5">
        <w:t>he coast (refer to environmental features for more detail about the Hobsons Bay Coastal Park)</w:t>
      </w:r>
      <w:r w:rsidR="00D90243">
        <w:t xml:space="preserve"> which</w:t>
      </w:r>
      <w:r w:rsidR="002827B3" w:rsidRPr="00F715B5">
        <w:t xml:space="preserve"> incorporate sections of the Coastal </w:t>
      </w:r>
      <w:r w:rsidR="00503044">
        <w:t>Trail.</w:t>
      </w:r>
    </w:p>
    <w:p w:rsidR="00503044" w:rsidRPr="00F715B5" w:rsidRDefault="00503044" w:rsidP="00F715B5">
      <w:pPr>
        <w:spacing w:after="0" w:line="240" w:lineRule="auto"/>
      </w:pPr>
    </w:p>
    <w:p w:rsidR="000F2742" w:rsidRPr="00F715B5" w:rsidRDefault="000F2742" w:rsidP="00F715B5">
      <w:pPr>
        <w:spacing w:after="0" w:line="240" w:lineRule="auto"/>
        <w:rPr>
          <w:i/>
        </w:rPr>
      </w:pPr>
      <w:r w:rsidRPr="00F715B5">
        <w:rPr>
          <w:i/>
        </w:rPr>
        <w:t>Altona Coastal Park</w:t>
      </w:r>
      <w:r w:rsidR="004C1468" w:rsidRPr="00F715B5">
        <w:rPr>
          <w:i/>
        </w:rPr>
        <w:t>,</w:t>
      </w:r>
      <w:r w:rsidRPr="00F715B5">
        <w:rPr>
          <w:i/>
        </w:rPr>
        <w:t xml:space="preserve"> Burns Reserve</w:t>
      </w:r>
      <w:r w:rsidR="004C1468" w:rsidRPr="00F715B5">
        <w:rPr>
          <w:i/>
        </w:rPr>
        <w:t xml:space="preserve"> and Altona Sports Club Reserve</w:t>
      </w:r>
    </w:p>
    <w:p w:rsidR="00324276" w:rsidRPr="00F715B5" w:rsidRDefault="00D90243" w:rsidP="00F715B5">
      <w:pPr>
        <w:spacing w:after="0" w:line="240" w:lineRule="auto"/>
      </w:pPr>
      <w:r>
        <w:t xml:space="preserve">These </w:t>
      </w:r>
      <w:r w:rsidR="00324276" w:rsidRPr="00F715B5">
        <w:t>three reserves are located to the north</w:t>
      </w:r>
      <w:r w:rsidR="00DD418F">
        <w:t xml:space="preserve"> east end of the neighbourhood, near </w:t>
      </w:r>
      <w:r w:rsidR="00324276" w:rsidRPr="00F715B5">
        <w:t>the</w:t>
      </w:r>
      <w:r w:rsidR="0075202F">
        <w:t xml:space="preserve"> </w:t>
      </w:r>
      <w:r w:rsidR="00DD418F">
        <w:t>Altona</w:t>
      </w:r>
      <w:r w:rsidR="00324276" w:rsidRPr="00F715B5">
        <w:t xml:space="preserve"> Boat Ramp</w:t>
      </w:r>
      <w:r>
        <w:t xml:space="preserve"> in Seaholme</w:t>
      </w:r>
      <w:r w:rsidR="00324276" w:rsidRPr="00F715B5">
        <w:t>.</w:t>
      </w:r>
    </w:p>
    <w:p w:rsidR="00324276" w:rsidRPr="00F715B5" w:rsidRDefault="00324276" w:rsidP="00F715B5">
      <w:pPr>
        <w:spacing w:after="0" w:line="240" w:lineRule="auto"/>
      </w:pPr>
    </w:p>
    <w:p w:rsidR="000F2742" w:rsidRPr="00F715B5" w:rsidRDefault="000F2742" w:rsidP="00F715B5">
      <w:pPr>
        <w:spacing w:after="0" w:line="240" w:lineRule="auto"/>
      </w:pPr>
      <w:r w:rsidRPr="00F715B5">
        <w:t>Altona Coastal Park</w:t>
      </w:r>
      <w:r w:rsidR="004C1468" w:rsidRPr="00F715B5">
        <w:t xml:space="preserve"> i</w:t>
      </w:r>
      <w:r w:rsidR="00DD418F">
        <w:t xml:space="preserve">s mostly undeveloped open space, </w:t>
      </w:r>
      <w:r w:rsidR="004C1468" w:rsidRPr="00F715B5">
        <w:t>at</w:t>
      </w:r>
      <w:r w:rsidR="003A77E5" w:rsidRPr="00F715B5">
        <w:t xml:space="preserve"> the mouth of Kororoit Creek. It</w:t>
      </w:r>
      <w:r w:rsidRPr="00F715B5">
        <w:t xml:space="preserve"> is the site of the </w:t>
      </w:r>
      <w:r w:rsidR="004C1468" w:rsidRPr="00F715B5">
        <w:t xml:space="preserve">former </w:t>
      </w:r>
      <w:r w:rsidRPr="00F715B5">
        <w:t xml:space="preserve">Williamstown Race Course which opened in 1868 and operated up until 1940. </w:t>
      </w:r>
    </w:p>
    <w:p w:rsidR="000F2742" w:rsidRPr="00F715B5" w:rsidRDefault="000F2742" w:rsidP="00F715B5">
      <w:pPr>
        <w:spacing w:after="0" w:line="240" w:lineRule="auto"/>
      </w:pPr>
    </w:p>
    <w:p w:rsidR="004C1468" w:rsidRPr="00F715B5" w:rsidRDefault="004C1468" w:rsidP="00F715B5">
      <w:pPr>
        <w:spacing w:after="0" w:line="240" w:lineRule="auto"/>
      </w:pPr>
      <w:r w:rsidRPr="00F715B5">
        <w:t>Burns Reserve is a designated dog beach and is adjacent to Altona Coastal Park.</w:t>
      </w:r>
    </w:p>
    <w:p w:rsidR="00324276" w:rsidRPr="00F715B5" w:rsidRDefault="00324276" w:rsidP="00F715B5">
      <w:pPr>
        <w:spacing w:after="0" w:line="240" w:lineRule="auto"/>
      </w:pPr>
    </w:p>
    <w:p w:rsidR="004C1468" w:rsidRPr="00F715B5" w:rsidRDefault="00324276" w:rsidP="00F715B5">
      <w:pPr>
        <w:spacing w:after="0" w:line="240" w:lineRule="auto"/>
      </w:pPr>
      <w:r w:rsidRPr="00F715B5">
        <w:t xml:space="preserve">Altona Sports Club Reserve is </w:t>
      </w:r>
      <w:r w:rsidR="003A77E5" w:rsidRPr="00F715B5">
        <w:t>Council owned land where the</w:t>
      </w:r>
      <w:r w:rsidRPr="00F715B5">
        <w:t xml:space="preserve"> privately managed Altona Sports Club</w:t>
      </w:r>
      <w:r w:rsidR="0047405A">
        <w:t xml:space="preserve"> and provides meals,</w:t>
      </w:r>
      <w:r w:rsidR="0075202F">
        <w:t xml:space="preserve"> function rooms and lawn bowls.</w:t>
      </w:r>
    </w:p>
    <w:p w:rsidR="00324276" w:rsidRPr="00F715B5" w:rsidRDefault="00324276" w:rsidP="00F715B5">
      <w:pPr>
        <w:spacing w:after="0" w:line="240" w:lineRule="auto"/>
      </w:pPr>
    </w:p>
    <w:p w:rsidR="00DE6F0F" w:rsidRPr="00F715B5" w:rsidRDefault="00DE6F0F" w:rsidP="00F715B5">
      <w:pPr>
        <w:spacing w:after="0" w:line="240" w:lineRule="auto"/>
        <w:rPr>
          <w:i/>
        </w:rPr>
      </w:pPr>
      <w:r w:rsidRPr="00F715B5">
        <w:rPr>
          <w:i/>
        </w:rPr>
        <w:t>Altona Boat Ramp</w:t>
      </w:r>
      <w:r w:rsidR="000F2742" w:rsidRPr="00F715B5">
        <w:rPr>
          <w:i/>
        </w:rPr>
        <w:t xml:space="preserve"> </w:t>
      </w:r>
      <w:r w:rsidR="00622F8C" w:rsidRPr="00F715B5">
        <w:rPr>
          <w:i/>
        </w:rPr>
        <w:t>and Cresser Reserve</w:t>
      </w:r>
    </w:p>
    <w:p w:rsidR="00D541C9" w:rsidRPr="00F715B5" w:rsidRDefault="008530EC" w:rsidP="00F715B5">
      <w:pPr>
        <w:spacing w:after="0" w:line="240" w:lineRule="auto"/>
      </w:pPr>
      <w:r w:rsidRPr="00F715B5">
        <w:t xml:space="preserve">Altona </w:t>
      </w:r>
      <w:r w:rsidR="00DE6F0F" w:rsidRPr="00F715B5">
        <w:t xml:space="preserve">Boat Ramp Reserve </w:t>
      </w:r>
      <w:r w:rsidR="007B5E6E" w:rsidRPr="00F715B5">
        <w:t xml:space="preserve">includes a boat launching area and </w:t>
      </w:r>
      <w:r w:rsidR="00DE6F0F" w:rsidRPr="00F715B5">
        <w:t>space for</w:t>
      </w:r>
      <w:r w:rsidR="00622F8C" w:rsidRPr="00F715B5">
        <w:t xml:space="preserve"> the</w:t>
      </w:r>
      <w:r w:rsidR="00DE6F0F" w:rsidRPr="00F715B5">
        <w:t xml:space="preserve"> safe harbouring of recreational boats.</w:t>
      </w:r>
      <w:r w:rsidRPr="00F715B5">
        <w:t xml:space="preserve"> Altona Yacht Club and Altona City Boating and Anglers Club</w:t>
      </w:r>
      <w:r w:rsidR="00DD418F">
        <w:t xml:space="preserve"> are</w:t>
      </w:r>
      <w:r w:rsidR="00622F8C" w:rsidRPr="00F715B5">
        <w:t xml:space="preserve"> </w:t>
      </w:r>
      <w:r w:rsidR="00DD418F">
        <w:t xml:space="preserve">located </w:t>
      </w:r>
      <w:r w:rsidR="00622F8C" w:rsidRPr="00F715B5">
        <w:t>in Cresser Reserve which is adjacent to the ramp and has a barbeque and picnic spaces together with a children’s playground.</w:t>
      </w:r>
    </w:p>
    <w:p w:rsidR="00622F8C" w:rsidRPr="00F715B5" w:rsidRDefault="00622F8C" w:rsidP="00F715B5">
      <w:pPr>
        <w:spacing w:after="0" w:line="240" w:lineRule="auto"/>
      </w:pPr>
    </w:p>
    <w:p w:rsidR="00DE6F0F" w:rsidRPr="00F715B5" w:rsidRDefault="00D541C9" w:rsidP="00F715B5">
      <w:pPr>
        <w:spacing w:after="0" w:line="240" w:lineRule="auto"/>
      </w:pPr>
      <w:r w:rsidRPr="00F715B5">
        <w:rPr>
          <w:i/>
        </w:rPr>
        <w:t>H.C. Kim Reserve</w:t>
      </w:r>
      <w:r w:rsidR="0074008F" w:rsidRPr="00F715B5">
        <w:rPr>
          <w:i/>
        </w:rPr>
        <w:t xml:space="preserve"> (Millers Rd, Seaholme)</w:t>
      </w:r>
      <w:r w:rsidR="00DE6F0F" w:rsidRPr="00F715B5">
        <w:t xml:space="preserve"> </w:t>
      </w:r>
      <w:r w:rsidR="008530EC" w:rsidRPr="00F715B5">
        <w:t>has three soccer fields</w:t>
      </w:r>
      <w:r w:rsidR="0075202F">
        <w:t>,</w:t>
      </w:r>
      <w:r w:rsidR="008530EC" w:rsidRPr="00F715B5">
        <w:t xml:space="preserve"> a club pavilion and </w:t>
      </w:r>
      <w:r w:rsidR="00DE6F0F" w:rsidRPr="00F715B5">
        <w:t>is the home ground for the Altona City Soccer Club</w:t>
      </w:r>
      <w:r w:rsidR="008530EC" w:rsidRPr="00F715B5">
        <w:t>.</w:t>
      </w:r>
    </w:p>
    <w:p w:rsidR="00A24FE5" w:rsidRDefault="00A24FE5" w:rsidP="00A24FE5">
      <w:pPr>
        <w:spacing w:after="0" w:line="240" w:lineRule="auto"/>
        <w:rPr>
          <w:i/>
        </w:rPr>
      </w:pPr>
    </w:p>
    <w:p w:rsidR="00A24FE5" w:rsidRPr="00F715B5" w:rsidRDefault="00A24FE5" w:rsidP="00A24FE5">
      <w:pPr>
        <w:spacing w:after="0" w:line="240" w:lineRule="auto"/>
        <w:rPr>
          <w:i/>
        </w:rPr>
      </w:pPr>
      <w:r w:rsidRPr="00F715B5">
        <w:rPr>
          <w:i/>
        </w:rPr>
        <w:t>Fell Reserve (Millers Rd, Seaholme)</w:t>
      </w:r>
    </w:p>
    <w:p w:rsidR="00A24FE5" w:rsidRPr="00F715B5" w:rsidRDefault="00A24FE5" w:rsidP="00A24FE5">
      <w:pPr>
        <w:spacing w:after="0" w:line="240" w:lineRule="auto"/>
      </w:pPr>
      <w:r w:rsidRPr="00F715B5">
        <w:t xml:space="preserve">Fell Reserve is adjacent to Kim Reserve and provides green space that can be used for informal play. </w:t>
      </w:r>
    </w:p>
    <w:p w:rsidR="008530EC" w:rsidRPr="00F715B5" w:rsidRDefault="008530EC" w:rsidP="00F715B5">
      <w:pPr>
        <w:spacing w:after="0" w:line="240" w:lineRule="auto"/>
      </w:pPr>
    </w:p>
    <w:p w:rsidR="003A77E5" w:rsidRPr="00F715B5" w:rsidRDefault="003A77E5" w:rsidP="00F715B5">
      <w:pPr>
        <w:spacing w:after="0" w:line="240" w:lineRule="auto"/>
      </w:pPr>
      <w:r w:rsidRPr="00F715B5">
        <w:rPr>
          <w:i/>
        </w:rPr>
        <w:t xml:space="preserve">McIntyre Reserve </w:t>
      </w:r>
      <w:r w:rsidR="008530EC" w:rsidRPr="00F715B5">
        <w:rPr>
          <w:i/>
        </w:rPr>
        <w:t>(Nordenne Ave)</w:t>
      </w:r>
      <w:r w:rsidR="008530EC" w:rsidRPr="00F715B5">
        <w:t xml:space="preserve"> </w:t>
      </w:r>
      <w:r w:rsidRPr="00F715B5">
        <w:t xml:space="preserve">is a </w:t>
      </w:r>
      <w:r w:rsidR="00A24FE5">
        <w:t xml:space="preserve">small </w:t>
      </w:r>
      <w:r w:rsidRPr="00F715B5">
        <w:t>neighbourhood park in Seaholme which includes a children’s playground.</w:t>
      </w:r>
    </w:p>
    <w:p w:rsidR="003A77E5" w:rsidRPr="00F715B5" w:rsidRDefault="003A77E5" w:rsidP="00F715B5">
      <w:pPr>
        <w:spacing w:after="0" w:line="240" w:lineRule="auto"/>
      </w:pPr>
    </w:p>
    <w:p w:rsidR="008530EC" w:rsidRPr="00F715B5" w:rsidRDefault="008530EC" w:rsidP="00F715B5">
      <w:pPr>
        <w:spacing w:after="0" w:line="240" w:lineRule="auto"/>
      </w:pPr>
      <w:r w:rsidRPr="00F715B5">
        <w:rPr>
          <w:i/>
        </w:rPr>
        <w:t>McIntosh Reserve (between Cambridge Street and Parkside Crescent, Seaholme)</w:t>
      </w:r>
      <w:r w:rsidRPr="00F715B5">
        <w:t xml:space="preserve"> </w:t>
      </w:r>
      <w:r w:rsidR="00A24FE5">
        <w:t>has</w:t>
      </w:r>
      <w:r w:rsidRPr="00F715B5">
        <w:t xml:space="preserve"> a children’s playground. Seaholme Kindergarten shares </w:t>
      </w:r>
      <w:r w:rsidR="00A24FE5">
        <w:t>a corner of the site.</w:t>
      </w:r>
    </w:p>
    <w:p w:rsidR="00BE40CA" w:rsidRPr="00F715B5" w:rsidRDefault="00BE40CA" w:rsidP="00F715B5">
      <w:pPr>
        <w:spacing w:after="0" w:line="240" w:lineRule="auto"/>
      </w:pPr>
    </w:p>
    <w:p w:rsidR="00BE40CA" w:rsidRPr="00F715B5" w:rsidRDefault="00BE40CA" w:rsidP="00F715B5">
      <w:pPr>
        <w:spacing w:after="0" w:line="240" w:lineRule="auto"/>
        <w:rPr>
          <w:i/>
        </w:rPr>
      </w:pPr>
      <w:r w:rsidRPr="00F715B5">
        <w:rPr>
          <w:i/>
        </w:rPr>
        <w:t>Cherry Lake</w:t>
      </w:r>
    </w:p>
    <w:p w:rsidR="00BE40CA" w:rsidRPr="00F715B5" w:rsidRDefault="00BE40CA" w:rsidP="00F715B5">
      <w:pPr>
        <w:spacing w:after="0" w:line="240" w:lineRule="auto"/>
      </w:pPr>
      <w:r w:rsidRPr="00F715B5">
        <w:t xml:space="preserve">Cherry Lake </w:t>
      </w:r>
      <w:r w:rsidR="000A5353">
        <w:t xml:space="preserve">reserve </w:t>
      </w:r>
      <w:r w:rsidRPr="00F715B5">
        <w:t>include</w:t>
      </w:r>
      <w:r w:rsidR="00084D05" w:rsidRPr="00F715B5">
        <w:t>s</w:t>
      </w:r>
      <w:r w:rsidRPr="00F715B5">
        <w:t xml:space="preserve"> a 3</w:t>
      </w:r>
      <w:r w:rsidRPr="00F715B5">
        <w:rPr>
          <w:color w:val="000000" w:themeColor="text1"/>
        </w:rPr>
        <w:t>.5km</w:t>
      </w:r>
      <w:r w:rsidRPr="00F715B5">
        <w:t xml:space="preserve"> paved circuit path for walkers and cyclists. There is also a children’s playground, BBQ </w:t>
      </w:r>
      <w:r w:rsidR="00F957F5" w:rsidRPr="00F715B5">
        <w:t>and picnic facilities,</w:t>
      </w:r>
      <w:r w:rsidRPr="00F715B5">
        <w:t xml:space="preserve"> toilets and</w:t>
      </w:r>
      <w:r w:rsidR="000A5353">
        <w:t xml:space="preserve"> a sensory garden. The lake is </w:t>
      </w:r>
      <w:r w:rsidRPr="00F715B5">
        <w:t xml:space="preserve">used by recreational fishers. </w:t>
      </w:r>
    </w:p>
    <w:p w:rsidR="00084D05" w:rsidRPr="00F715B5" w:rsidRDefault="00084D05" w:rsidP="00F715B5">
      <w:pPr>
        <w:spacing w:after="0" w:line="240" w:lineRule="auto"/>
      </w:pPr>
    </w:p>
    <w:p w:rsidR="00DE6F0F" w:rsidRPr="00F715B5" w:rsidRDefault="00DE6F0F" w:rsidP="00F715B5">
      <w:pPr>
        <w:spacing w:after="0" w:line="240" w:lineRule="auto"/>
        <w:rPr>
          <w:i/>
        </w:rPr>
      </w:pPr>
      <w:r w:rsidRPr="00F715B5">
        <w:rPr>
          <w:i/>
        </w:rPr>
        <w:t>J.K. Grant Reserve</w:t>
      </w:r>
      <w:r w:rsidR="0074008F" w:rsidRPr="00F715B5">
        <w:rPr>
          <w:i/>
        </w:rPr>
        <w:t xml:space="preserve"> (Civic Parade, Altona)</w:t>
      </w:r>
    </w:p>
    <w:p w:rsidR="00DE6F0F" w:rsidRPr="00F715B5" w:rsidRDefault="0074008F" w:rsidP="00F715B5">
      <w:pPr>
        <w:spacing w:after="0" w:line="240" w:lineRule="auto"/>
      </w:pPr>
      <w:r w:rsidRPr="00F715B5">
        <w:t>The reserve is adjacent to Cher</w:t>
      </w:r>
      <w:r w:rsidR="00DE6F0F" w:rsidRPr="00F715B5">
        <w:t>ry Lake and</w:t>
      </w:r>
      <w:r w:rsidR="00084D05" w:rsidRPr="00F715B5">
        <w:t xml:space="preserve"> is one of the largest sporting precincts in the municipality.</w:t>
      </w:r>
      <w:r w:rsidR="00DE6F0F" w:rsidRPr="00F715B5">
        <w:t xml:space="preserve"> </w:t>
      </w:r>
      <w:r w:rsidR="00084D05" w:rsidRPr="00F715B5">
        <w:t xml:space="preserve">It </w:t>
      </w:r>
      <w:r w:rsidR="00DE6F0F" w:rsidRPr="00F715B5">
        <w:t xml:space="preserve">includes </w:t>
      </w:r>
      <w:r w:rsidR="00084D05" w:rsidRPr="00F715B5">
        <w:t>five sports</w:t>
      </w:r>
      <w:r w:rsidRPr="00F715B5">
        <w:t xml:space="preserve"> </w:t>
      </w:r>
      <w:r w:rsidR="00DE6F0F" w:rsidRPr="00F715B5">
        <w:t>ovals</w:t>
      </w:r>
      <w:r w:rsidR="00084D05" w:rsidRPr="00F715B5">
        <w:t xml:space="preserve"> and pavilions</w:t>
      </w:r>
      <w:r w:rsidR="00DE6F0F" w:rsidRPr="00F715B5">
        <w:t xml:space="preserve">, </w:t>
      </w:r>
      <w:r w:rsidR="00084D05" w:rsidRPr="00F715B5">
        <w:t>cricket practice</w:t>
      </w:r>
      <w:r w:rsidR="00DE6F0F" w:rsidRPr="00F715B5">
        <w:t xml:space="preserve"> nets</w:t>
      </w:r>
      <w:r w:rsidRPr="00F715B5">
        <w:t xml:space="preserve">, a </w:t>
      </w:r>
      <w:r w:rsidR="00084D05" w:rsidRPr="00F715B5">
        <w:t xml:space="preserve">hockey </w:t>
      </w:r>
      <w:r w:rsidRPr="00F715B5">
        <w:t>pitch</w:t>
      </w:r>
      <w:r w:rsidR="00084D05" w:rsidRPr="00F715B5">
        <w:t xml:space="preserve"> and basketball court, tennis courts and bowling greens</w:t>
      </w:r>
      <w:r w:rsidR="00DE6F0F" w:rsidRPr="00F715B5">
        <w:t xml:space="preserve">. </w:t>
      </w:r>
      <w:r w:rsidR="000A5353">
        <w:t>Also on this site</w:t>
      </w:r>
      <w:r w:rsidR="00084D05" w:rsidRPr="00F715B5">
        <w:t xml:space="preserve"> </w:t>
      </w:r>
      <w:r w:rsidR="000A5353">
        <w:t>are several</w:t>
      </w:r>
      <w:r w:rsidR="00084D05" w:rsidRPr="00F715B5">
        <w:t xml:space="preserve"> halls used by a range of groups including scouts and girl guides.</w:t>
      </w:r>
    </w:p>
    <w:p w:rsidR="00C947CB" w:rsidRPr="00F715B5" w:rsidRDefault="00C947CB" w:rsidP="00F715B5">
      <w:pPr>
        <w:spacing w:after="0" w:line="240" w:lineRule="auto"/>
      </w:pPr>
    </w:p>
    <w:p w:rsidR="000A5353" w:rsidRDefault="000A5353">
      <w:pPr>
        <w:rPr>
          <w:i/>
        </w:rPr>
      </w:pPr>
      <w:r>
        <w:rPr>
          <w:i/>
        </w:rPr>
        <w:br w:type="page"/>
      </w:r>
    </w:p>
    <w:p w:rsidR="00C947CB" w:rsidRPr="00F715B5" w:rsidRDefault="00C947CB" w:rsidP="00F715B5">
      <w:pPr>
        <w:spacing w:after="0" w:line="240" w:lineRule="auto"/>
      </w:pPr>
      <w:r w:rsidRPr="00F715B5">
        <w:rPr>
          <w:i/>
        </w:rPr>
        <w:t>G</w:t>
      </w:r>
      <w:r w:rsidR="004E728A" w:rsidRPr="00F715B5">
        <w:rPr>
          <w:i/>
        </w:rPr>
        <w:t>.</w:t>
      </w:r>
      <w:r w:rsidRPr="00F715B5">
        <w:rPr>
          <w:i/>
        </w:rPr>
        <w:t xml:space="preserve"> Nevitt Reserve</w:t>
      </w:r>
      <w:r w:rsidR="002F47A7" w:rsidRPr="00F715B5">
        <w:rPr>
          <w:i/>
        </w:rPr>
        <w:t xml:space="preserve"> (Sugar Gum Drive, Altona)</w:t>
      </w:r>
    </w:p>
    <w:p w:rsidR="00C947CB" w:rsidRPr="00F715B5" w:rsidRDefault="00F957F5" w:rsidP="00F715B5">
      <w:pPr>
        <w:spacing w:after="0" w:line="240" w:lineRule="auto"/>
      </w:pPr>
      <w:r w:rsidRPr="00F715B5">
        <w:t xml:space="preserve">This reserve is adjacent to Grant Reserve and includes athletics facilities, a small pavilion and informal grassed spaces. </w:t>
      </w:r>
    </w:p>
    <w:p w:rsidR="0074008F" w:rsidRPr="00F715B5" w:rsidRDefault="0074008F" w:rsidP="00F715B5">
      <w:pPr>
        <w:spacing w:after="0" w:line="240" w:lineRule="auto"/>
      </w:pPr>
    </w:p>
    <w:p w:rsidR="0074008F" w:rsidRPr="00F715B5" w:rsidRDefault="0074008F" w:rsidP="00F715B5">
      <w:pPr>
        <w:spacing w:after="0" w:line="240" w:lineRule="auto"/>
        <w:rPr>
          <w:i/>
        </w:rPr>
      </w:pPr>
      <w:r w:rsidRPr="00F715B5">
        <w:rPr>
          <w:i/>
        </w:rPr>
        <w:t>R. Rush Reserve (Brook Drive, Altona)</w:t>
      </w:r>
    </w:p>
    <w:p w:rsidR="0074008F" w:rsidRPr="00F715B5" w:rsidRDefault="0074008F" w:rsidP="00F715B5">
      <w:pPr>
        <w:spacing w:after="0" w:line="240" w:lineRule="auto"/>
      </w:pPr>
      <w:r w:rsidRPr="00F715B5">
        <w:t>The reserve includes a sporting oval with cricket pitch and a children’s playground.</w:t>
      </w:r>
      <w:r w:rsidR="004E728A" w:rsidRPr="00F715B5">
        <w:t xml:space="preserve"> </w:t>
      </w:r>
    </w:p>
    <w:p w:rsidR="00DE6F0F" w:rsidRPr="00F715B5" w:rsidRDefault="00DE6F0F" w:rsidP="00F715B5">
      <w:pPr>
        <w:spacing w:after="0" w:line="240" w:lineRule="auto"/>
      </w:pPr>
    </w:p>
    <w:p w:rsidR="00C37E30" w:rsidRPr="00F715B5" w:rsidRDefault="005E3187" w:rsidP="00F715B5">
      <w:pPr>
        <w:spacing w:after="0" w:line="240" w:lineRule="auto"/>
        <w:rPr>
          <w:i/>
        </w:rPr>
      </w:pPr>
      <w:r w:rsidRPr="00F715B5">
        <w:rPr>
          <w:i/>
        </w:rPr>
        <w:t xml:space="preserve">A.H. </w:t>
      </w:r>
      <w:r w:rsidR="00C37E30" w:rsidRPr="00F715B5">
        <w:rPr>
          <w:i/>
        </w:rPr>
        <w:t>Ford Reserve</w:t>
      </w:r>
    </w:p>
    <w:p w:rsidR="005E3187" w:rsidRPr="00F715B5" w:rsidRDefault="00C37E30" w:rsidP="00F715B5">
      <w:pPr>
        <w:spacing w:after="0" w:line="240" w:lineRule="auto"/>
      </w:pPr>
      <w:r w:rsidRPr="00F715B5">
        <w:t>The reserve includes an oval and playground</w:t>
      </w:r>
      <w:r w:rsidR="005E3187" w:rsidRPr="00F715B5">
        <w:t>.</w:t>
      </w:r>
    </w:p>
    <w:p w:rsidR="00C37E30" w:rsidRPr="00F715B5" w:rsidRDefault="00C37E30" w:rsidP="00F715B5">
      <w:pPr>
        <w:spacing w:after="0" w:line="240" w:lineRule="auto"/>
      </w:pPr>
    </w:p>
    <w:p w:rsidR="0074008F" w:rsidRPr="00F715B5" w:rsidRDefault="0074008F" w:rsidP="00F715B5">
      <w:pPr>
        <w:spacing w:after="0" w:line="240" w:lineRule="auto"/>
      </w:pPr>
      <w:r w:rsidRPr="00F715B5">
        <w:rPr>
          <w:i/>
        </w:rPr>
        <w:t>Apex Park</w:t>
      </w:r>
      <w:r w:rsidR="001250AC" w:rsidRPr="00F715B5">
        <w:rPr>
          <w:i/>
        </w:rPr>
        <w:t xml:space="preserve"> (Queen Street</w:t>
      </w:r>
      <w:r w:rsidR="004C1798" w:rsidRPr="00F715B5">
        <w:rPr>
          <w:i/>
        </w:rPr>
        <w:t>, Altona</w:t>
      </w:r>
      <w:r w:rsidR="001250AC" w:rsidRPr="00F715B5">
        <w:rPr>
          <w:i/>
        </w:rPr>
        <w:t>)</w:t>
      </w:r>
    </w:p>
    <w:p w:rsidR="0074008F" w:rsidRPr="00F715B5" w:rsidRDefault="00C37E30" w:rsidP="00F715B5">
      <w:pPr>
        <w:spacing w:after="0" w:line="240" w:lineRule="auto"/>
      </w:pPr>
      <w:r w:rsidRPr="00F715B5">
        <w:t xml:space="preserve">This park </w:t>
      </w:r>
      <w:r w:rsidR="00AD391D">
        <w:t xml:space="preserve">is on the coast and </w:t>
      </w:r>
      <w:r w:rsidRPr="00F715B5">
        <w:t xml:space="preserve">has grassed </w:t>
      </w:r>
      <w:r w:rsidR="00AD391D">
        <w:t xml:space="preserve">open space, </w:t>
      </w:r>
      <w:r w:rsidR="0074008F" w:rsidRPr="00F715B5">
        <w:t xml:space="preserve"> a children’s playground, BBQ and toilets.</w:t>
      </w:r>
    </w:p>
    <w:p w:rsidR="0074008F" w:rsidRPr="00F715B5" w:rsidRDefault="0074008F" w:rsidP="00F715B5">
      <w:pPr>
        <w:spacing w:after="0" w:line="240" w:lineRule="auto"/>
      </w:pPr>
    </w:p>
    <w:p w:rsidR="00C043F2" w:rsidRPr="00F715B5" w:rsidRDefault="00C043F2" w:rsidP="00F715B5">
      <w:pPr>
        <w:spacing w:after="0" w:line="240" w:lineRule="auto"/>
        <w:rPr>
          <w:i/>
        </w:rPr>
      </w:pPr>
      <w:r w:rsidRPr="00F715B5">
        <w:rPr>
          <w:i/>
        </w:rPr>
        <w:t>Logan Reserve (The Esplanade, Altona)</w:t>
      </w:r>
    </w:p>
    <w:p w:rsidR="00C043F2" w:rsidRPr="00F715B5" w:rsidRDefault="00C043F2" w:rsidP="00F715B5">
      <w:pPr>
        <w:spacing w:after="0" w:line="240" w:lineRule="auto"/>
      </w:pPr>
      <w:r w:rsidRPr="00F715B5">
        <w:t xml:space="preserve">Located opposite Altona beach, the reserve includes a children’s playground, BBQ facilities and toilets. Also here is the historic Altona homestead. </w:t>
      </w:r>
    </w:p>
    <w:p w:rsidR="001250AC" w:rsidRPr="00F715B5" w:rsidRDefault="001250AC" w:rsidP="00F715B5">
      <w:pPr>
        <w:spacing w:after="0" w:line="240" w:lineRule="auto"/>
      </w:pPr>
    </w:p>
    <w:p w:rsidR="001250AC" w:rsidRPr="00F715B5" w:rsidRDefault="001250AC" w:rsidP="00F715B5">
      <w:pPr>
        <w:spacing w:after="0" w:line="240" w:lineRule="auto"/>
        <w:rPr>
          <w:i/>
        </w:rPr>
      </w:pPr>
      <w:r w:rsidRPr="00F715B5">
        <w:rPr>
          <w:i/>
        </w:rPr>
        <w:t>G.H. Ransom Reserve (Queen Street</w:t>
      </w:r>
      <w:r w:rsidR="004C1798" w:rsidRPr="00F715B5">
        <w:rPr>
          <w:i/>
        </w:rPr>
        <w:t>, Altona</w:t>
      </w:r>
      <w:r w:rsidRPr="00F715B5">
        <w:rPr>
          <w:i/>
        </w:rPr>
        <w:t>)</w:t>
      </w:r>
    </w:p>
    <w:p w:rsidR="001250AC" w:rsidRPr="00F715B5" w:rsidRDefault="001250AC" w:rsidP="00F715B5">
      <w:pPr>
        <w:spacing w:after="0" w:line="240" w:lineRule="auto"/>
      </w:pPr>
      <w:r w:rsidRPr="00F715B5">
        <w:t xml:space="preserve">The reserve </w:t>
      </w:r>
      <w:r w:rsidR="00AD391D">
        <w:t>has</w:t>
      </w:r>
      <w:r w:rsidR="004E728A" w:rsidRPr="00F715B5">
        <w:t xml:space="preserve"> a playground </w:t>
      </w:r>
      <w:r w:rsidR="00AD391D">
        <w:t>and is also</w:t>
      </w:r>
      <w:r w:rsidRPr="00F715B5">
        <w:t xml:space="preserve"> adjacent to the Altona foreshore.</w:t>
      </w:r>
    </w:p>
    <w:p w:rsidR="00C043F2" w:rsidRPr="00F715B5" w:rsidRDefault="00C043F2" w:rsidP="00F715B5">
      <w:pPr>
        <w:spacing w:after="0" w:line="240" w:lineRule="auto"/>
      </w:pPr>
    </w:p>
    <w:p w:rsidR="001250AC" w:rsidRPr="00F715B5" w:rsidRDefault="001250AC" w:rsidP="00F715B5">
      <w:pPr>
        <w:spacing w:after="0" w:line="240" w:lineRule="auto"/>
        <w:rPr>
          <w:i/>
        </w:rPr>
      </w:pPr>
      <w:r w:rsidRPr="00F715B5">
        <w:rPr>
          <w:i/>
        </w:rPr>
        <w:t>Kooringal Golf Course (</w:t>
      </w:r>
      <w:r w:rsidRPr="00F715B5">
        <w:rPr>
          <w:rStyle w:val="r"/>
          <w:i/>
        </w:rPr>
        <w:t>Wilga Avenue, Altona)</w:t>
      </w:r>
    </w:p>
    <w:p w:rsidR="001250AC" w:rsidRPr="00F715B5" w:rsidRDefault="001250AC" w:rsidP="00F715B5">
      <w:pPr>
        <w:spacing w:after="0" w:line="240" w:lineRule="auto"/>
      </w:pPr>
      <w:r w:rsidRPr="00F715B5">
        <w:t xml:space="preserve">This </w:t>
      </w:r>
      <w:r w:rsidR="004E728A" w:rsidRPr="00F715B5">
        <w:t xml:space="preserve">privately owned </w:t>
      </w:r>
      <w:r w:rsidRPr="00F715B5">
        <w:t>18 hole golf course sits at the western end of the neighbourhood.</w:t>
      </w:r>
    </w:p>
    <w:p w:rsidR="00D541C9" w:rsidRPr="00F715B5" w:rsidRDefault="00D541C9" w:rsidP="00F715B5">
      <w:pPr>
        <w:spacing w:after="0" w:line="240" w:lineRule="auto"/>
      </w:pPr>
    </w:p>
    <w:p w:rsidR="00D541C9" w:rsidRPr="00F715B5" w:rsidRDefault="006C58CD" w:rsidP="00F715B5">
      <w:pPr>
        <w:spacing w:after="0" w:line="240" w:lineRule="auto"/>
      </w:pPr>
      <w:r>
        <w:rPr>
          <w:noProof/>
          <w:lang w:eastAsia="en-AU"/>
        </w:rPr>
        <w:drawing>
          <wp:inline distT="0" distB="0" distL="0" distR="0">
            <wp:extent cx="6056893" cy="4286250"/>
            <wp:effectExtent l="19050" t="0" r="1007" b="0"/>
            <wp:docPr id="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6056893" cy="4286250"/>
                    </a:xfrm>
                    <a:prstGeom prst="rect">
                      <a:avLst/>
                    </a:prstGeom>
                    <a:noFill/>
                    <a:ln w="9525">
                      <a:noFill/>
                      <a:miter lim="800000"/>
                      <a:headEnd/>
                      <a:tailEnd/>
                    </a:ln>
                  </pic:spPr>
                </pic:pic>
              </a:graphicData>
            </a:graphic>
          </wp:inline>
        </w:drawing>
      </w:r>
    </w:p>
    <w:p w:rsidR="00D541C9" w:rsidRPr="00F715B5" w:rsidRDefault="00D541C9" w:rsidP="00F715B5">
      <w:pPr>
        <w:spacing w:after="0" w:line="240" w:lineRule="auto"/>
        <w:rPr>
          <w:i/>
        </w:rPr>
      </w:pPr>
    </w:p>
    <w:p w:rsidR="004C19B5" w:rsidRPr="00F715B5" w:rsidRDefault="004C19B5" w:rsidP="00A61C5F">
      <w:pPr>
        <w:pStyle w:val="Level3"/>
      </w:pPr>
      <w:bookmarkStart w:id="22" w:name="_Toc415061702"/>
      <w:r w:rsidRPr="00F715B5">
        <w:t>Retail Centres</w:t>
      </w:r>
      <w:bookmarkEnd w:id="22"/>
    </w:p>
    <w:p w:rsidR="004C19B5" w:rsidRPr="00F715B5" w:rsidRDefault="004C19B5" w:rsidP="00F715B5">
      <w:pPr>
        <w:spacing w:after="0" w:line="240" w:lineRule="auto"/>
        <w:rPr>
          <w:i/>
        </w:rPr>
      </w:pPr>
      <w:r w:rsidRPr="00F715B5">
        <w:rPr>
          <w:i/>
        </w:rPr>
        <w:t>Pier Street</w:t>
      </w:r>
    </w:p>
    <w:p w:rsidR="00065DBE" w:rsidRDefault="004C19B5" w:rsidP="00F715B5">
      <w:pPr>
        <w:spacing w:after="0" w:line="240" w:lineRule="auto"/>
      </w:pPr>
      <w:r w:rsidRPr="00F715B5">
        <w:t xml:space="preserve">Pier Street in Altona is the main retail area in the neighbourhood. Recent development on the northern side of the </w:t>
      </w:r>
      <w:r w:rsidR="000758FC" w:rsidRPr="00F715B5">
        <w:t xml:space="preserve">Altona station </w:t>
      </w:r>
      <w:r w:rsidRPr="00F715B5">
        <w:t xml:space="preserve">has included </w:t>
      </w:r>
      <w:r w:rsidR="00AD1658">
        <w:t xml:space="preserve">some </w:t>
      </w:r>
      <w:r w:rsidR="000C371B">
        <w:t>increased density</w:t>
      </w:r>
      <w:r w:rsidR="00AD1658">
        <w:t xml:space="preserve"> which include</w:t>
      </w:r>
      <w:r w:rsidR="000C371B">
        <w:t>s</w:t>
      </w:r>
      <w:r w:rsidR="00AD1658">
        <w:t xml:space="preserve"> </w:t>
      </w:r>
      <w:r w:rsidRPr="00F715B5">
        <w:t xml:space="preserve">retail space </w:t>
      </w:r>
      <w:r w:rsidR="00AD1658">
        <w:t>at street level</w:t>
      </w:r>
      <w:r w:rsidRPr="00F715B5">
        <w:t xml:space="preserve">. Among business located </w:t>
      </w:r>
      <w:r w:rsidR="000C371B">
        <w:t>i</w:t>
      </w:r>
      <w:r w:rsidR="00AD1658">
        <w:t>n Pier Street</w:t>
      </w:r>
      <w:r w:rsidR="00021745" w:rsidRPr="00F715B5">
        <w:t xml:space="preserve"> </w:t>
      </w:r>
      <w:r w:rsidRPr="00F715B5">
        <w:t>are a post office, two supermarkets, bank</w:t>
      </w:r>
      <w:r w:rsidR="00E03CC7">
        <w:t>s</w:t>
      </w:r>
      <w:r w:rsidRPr="00F715B5">
        <w:t xml:space="preserve"> together with </w:t>
      </w:r>
      <w:r w:rsidR="00AD1658">
        <w:t xml:space="preserve">several ATMs, </w:t>
      </w:r>
      <w:r w:rsidRPr="00F715B5">
        <w:t>real estate</w:t>
      </w:r>
      <w:r w:rsidR="008B3EAE">
        <w:t xml:space="preserve"> and property of</w:t>
      </w:r>
      <w:r w:rsidRPr="00F715B5">
        <w:t>fices, fitness centres, florists</w:t>
      </w:r>
      <w:r w:rsidR="00E03CC7">
        <w:t>,</w:t>
      </w:r>
      <w:r w:rsidRPr="00F715B5">
        <w:t xml:space="preserve"> chemists</w:t>
      </w:r>
      <w:r w:rsidR="00E03CC7">
        <w:t>, hairdressers</w:t>
      </w:r>
      <w:r w:rsidR="000758FC" w:rsidRPr="00F715B5">
        <w:t xml:space="preserve"> and a range of cafes</w:t>
      </w:r>
      <w:r w:rsidR="00E03CC7">
        <w:t xml:space="preserve"> and restaurants </w:t>
      </w:r>
      <w:r w:rsidR="0079252C">
        <w:t>(refer to page for information about the Pier Street Market and Altona Traders group)</w:t>
      </w:r>
      <w:r w:rsidR="00E03CC7">
        <w:t>.</w:t>
      </w:r>
    </w:p>
    <w:p w:rsidR="0079252C" w:rsidRPr="00F715B5" w:rsidRDefault="0079252C" w:rsidP="00F715B5">
      <w:pPr>
        <w:spacing w:after="0" w:line="240" w:lineRule="auto"/>
      </w:pPr>
    </w:p>
    <w:p w:rsidR="00065DBE" w:rsidRPr="00F715B5" w:rsidRDefault="00065DBE" w:rsidP="00F715B5">
      <w:pPr>
        <w:spacing w:after="0" w:line="240" w:lineRule="auto"/>
        <w:rPr>
          <w:i/>
        </w:rPr>
      </w:pPr>
      <w:r w:rsidRPr="00F715B5">
        <w:rPr>
          <w:i/>
        </w:rPr>
        <w:t>Harrington Square</w:t>
      </w:r>
    </w:p>
    <w:p w:rsidR="00065DBE" w:rsidRPr="00F715B5" w:rsidRDefault="000758FC" w:rsidP="00F715B5">
      <w:pPr>
        <w:spacing w:after="0" w:line="240" w:lineRule="auto"/>
      </w:pPr>
      <w:r w:rsidRPr="00F715B5">
        <w:t>This shopping centre is adjace</w:t>
      </w:r>
      <w:r w:rsidR="008A3CA7" w:rsidRPr="00F715B5">
        <w:t>nt to the Westona rail</w:t>
      </w:r>
      <w:r w:rsidR="00E03CC7">
        <w:t>way</w:t>
      </w:r>
      <w:r w:rsidR="008A3CA7" w:rsidRPr="00F715B5">
        <w:t xml:space="preserve"> station and provides a range of services for the local area. These include</w:t>
      </w:r>
      <w:r w:rsidR="008B3EAE">
        <w:t xml:space="preserve"> a</w:t>
      </w:r>
      <w:r w:rsidR="008A3CA7" w:rsidRPr="00F715B5">
        <w:t xml:space="preserve"> supermarket with l</w:t>
      </w:r>
      <w:r w:rsidR="008B3EAE">
        <w:t>iquor drive-</w:t>
      </w:r>
      <w:r w:rsidR="00AC6404" w:rsidRPr="00F715B5">
        <w:t>through</w:t>
      </w:r>
      <w:r w:rsidR="0075202F">
        <w:t>,</w:t>
      </w:r>
      <w:r w:rsidR="00AC6404" w:rsidRPr="00F715B5">
        <w:t xml:space="preserve"> a pharmacy, chiropractor</w:t>
      </w:r>
      <w:r w:rsidR="0075202F">
        <w:t>,</w:t>
      </w:r>
      <w:r w:rsidR="00AC6404" w:rsidRPr="00F715B5">
        <w:t xml:space="preserve"> hearing clinic</w:t>
      </w:r>
      <w:r w:rsidR="0075202F">
        <w:t>,</w:t>
      </w:r>
      <w:r w:rsidR="00AC6404" w:rsidRPr="00F715B5">
        <w:t xml:space="preserve"> hairdressers</w:t>
      </w:r>
      <w:r w:rsidR="0075202F">
        <w:t>,</w:t>
      </w:r>
      <w:r w:rsidR="00E03CC7">
        <w:t xml:space="preserve"> </w:t>
      </w:r>
      <w:r w:rsidR="000C371B">
        <w:t>l</w:t>
      </w:r>
      <w:r w:rsidR="00C60C66" w:rsidRPr="00F715B5">
        <w:t>aundromat</w:t>
      </w:r>
      <w:r w:rsidR="0075202F">
        <w:t>,</w:t>
      </w:r>
      <w:r w:rsidR="00AC6404" w:rsidRPr="00F715B5">
        <w:t xml:space="preserve"> cafes and takeaway shops</w:t>
      </w:r>
      <w:r w:rsidR="0075202F">
        <w:t>,</w:t>
      </w:r>
      <w:r w:rsidR="00AC6404" w:rsidRPr="00F715B5">
        <w:t xml:space="preserve"> legal, accountancy and property services</w:t>
      </w:r>
      <w:r w:rsidR="0075202F">
        <w:t>,</w:t>
      </w:r>
      <w:r w:rsidR="002204CD" w:rsidRPr="00F715B5">
        <w:t xml:space="preserve"> bakery, cake decorating and </w:t>
      </w:r>
      <w:r w:rsidR="0075202F">
        <w:t xml:space="preserve">a </w:t>
      </w:r>
      <w:r w:rsidR="002204CD" w:rsidRPr="00F715B5">
        <w:t>dance clothing</w:t>
      </w:r>
      <w:r w:rsidR="0079252C">
        <w:t xml:space="preserve"> shop</w:t>
      </w:r>
      <w:r w:rsidR="002204CD" w:rsidRPr="00F715B5">
        <w:t>.</w:t>
      </w:r>
    </w:p>
    <w:p w:rsidR="002204CD" w:rsidRPr="00F715B5" w:rsidRDefault="002204CD" w:rsidP="00F715B5">
      <w:pPr>
        <w:spacing w:after="0" w:line="240" w:lineRule="auto"/>
      </w:pPr>
    </w:p>
    <w:p w:rsidR="002204CD" w:rsidRPr="00F715B5" w:rsidRDefault="002204CD" w:rsidP="00F715B5">
      <w:pPr>
        <w:spacing w:after="0" w:line="240" w:lineRule="auto"/>
        <w:rPr>
          <w:i/>
        </w:rPr>
      </w:pPr>
      <w:r w:rsidRPr="00F715B5">
        <w:rPr>
          <w:i/>
        </w:rPr>
        <w:t xml:space="preserve">Somers Parade </w:t>
      </w:r>
    </w:p>
    <w:p w:rsidR="002204CD" w:rsidRPr="00F715B5" w:rsidRDefault="002204CD" w:rsidP="00F715B5">
      <w:pPr>
        <w:spacing w:after="0" w:line="240" w:lineRule="auto"/>
      </w:pPr>
      <w:r w:rsidRPr="00F715B5">
        <w:t xml:space="preserve">This small shopping strip </w:t>
      </w:r>
      <w:r w:rsidR="00B44A7E" w:rsidRPr="00F715B5">
        <w:t>includes a dentist, bookshop, a caf</w:t>
      </w:r>
      <w:r w:rsidR="00C60C66">
        <w:t>e</w:t>
      </w:r>
      <w:r w:rsidR="00B44A7E" w:rsidRPr="00F715B5">
        <w:t xml:space="preserve"> and takeaway shops,</w:t>
      </w:r>
      <w:r w:rsidR="00DE20F6">
        <w:t xml:space="preserve"> a hairdresser, milk bar, </w:t>
      </w:r>
      <w:r w:rsidR="00B44A7E" w:rsidRPr="00F715B5">
        <w:t xml:space="preserve">bookshop and two packaged liquor </w:t>
      </w:r>
      <w:r w:rsidR="00C60C66">
        <w:t>outlets</w:t>
      </w:r>
      <w:r w:rsidR="00B44A7E" w:rsidRPr="00F715B5">
        <w:t>.</w:t>
      </w:r>
    </w:p>
    <w:p w:rsidR="0084585C" w:rsidRPr="00F715B5" w:rsidRDefault="0084585C" w:rsidP="00F715B5">
      <w:pPr>
        <w:spacing w:after="0" w:line="240" w:lineRule="auto"/>
      </w:pPr>
    </w:p>
    <w:p w:rsidR="0084585C" w:rsidRPr="00F715B5" w:rsidRDefault="0084585C" w:rsidP="00F715B5">
      <w:pPr>
        <w:spacing w:after="0" w:line="240" w:lineRule="auto"/>
        <w:rPr>
          <w:i/>
        </w:rPr>
      </w:pPr>
      <w:r w:rsidRPr="00F715B5">
        <w:rPr>
          <w:i/>
        </w:rPr>
        <w:t>Ford</w:t>
      </w:r>
      <w:r w:rsidR="00F94A5E" w:rsidRPr="00F715B5">
        <w:rPr>
          <w:i/>
        </w:rPr>
        <w:t xml:space="preserve"> and Upton</w:t>
      </w:r>
      <w:r w:rsidRPr="00F715B5">
        <w:rPr>
          <w:i/>
        </w:rPr>
        <w:t xml:space="preserve"> Street</w:t>
      </w:r>
      <w:r w:rsidR="00F94A5E" w:rsidRPr="00F715B5">
        <w:rPr>
          <w:i/>
        </w:rPr>
        <w:t>s</w:t>
      </w:r>
    </w:p>
    <w:p w:rsidR="00F94A5E" w:rsidRPr="00F715B5" w:rsidRDefault="00F94A5E" w:rsidP="00F715B5">
      <w:pPr>
        <w:spacing w:after="0" w:line="240" w:lineRule="auto"/>
      </w:pPr>
      <w:r w:rsidRPr="00F715B5">
        <w:t xml:space="preserve">Ford </w:t>
      </w:r>
      <w:r w:rsidR="00C60C66">
        <w:t>Road</w:t>
      </w:r>
      <w:r w:rsidRPr="00F715B5">
        <w:t xml:space="preserve"> </w:t>
      </w:r>
      <w:r w:rsidR="0084585C" w:rsidRPr="00F715B5">
        <w:t>is a very small centre with a milk bar, t</w:t>
      </w:r>
      <w:r w:rsidR="00C60C66">
        <w:t>akeaway shop</w:t>
      </w:r>
      <w:r w:rsidR="00DE20F6">
        <w:t xml:space="preserve"> and a hairdresser. The </w:t>
      </w:r>
      <w:r w:rsidRPr="00F715B5">
        <w:t xml:space="preserve">Upton Street </w:t>
      </w:r>
      <w:r w:rsidR="00DE20F6">
        <w:t xml:space="preserve">centre </w:t>
      </w:r>
      <w:r w:rsidRPr="00F715B5">
        <w:t>oppo</w:t>
      </w:r>
      <w:r w:rsidR="00D67D77" w:rsidRPr="00F715B5">
        <w:t xml:space="preserve">site the Altona Primary School </w:t>
      </w:r>
      <w:r w:rsidRPr="00F715B5">
        <w:t>is also small with a takeaway shop and medical consulting rooms.</w:t>
      </w:r>
    </w:p>
    <w:p w:rsidR="0084585C" w:rsidRPr="00F715B5" w:rsidRDefault="0084585C" w:rsidP="00F715B5">
      <w:pPr>
        <w:spacing w:after="0" w:line="240" w:lineRule="auto"/>
      </w:pPr>
    </w:p>
    <w:p w:rsidR="00380B6E" w:rsidRPr="00F715B5" w:rsidRDefault="00380B6E" w:rsidP="00A61C5F">
      <w:pPr>
        <w:pStyle w:val="Level3"/>
      </w:pPr>
      <w:bookmarkStart w:id="23" w:name="_Toc415061703"/>
      <w:r w:rsidRPr="00F715B5">
        <w:t>Public Transport</w:t>
      </w:r>
      <w:bookmarkEnd w:id="23"/>
    </w:p>
    <w:p w:rsidR="00380B6E" w:rsidRDefault="00380B6E" w:rsidP="00F715B5">
      <w:pPr>
        <w:spacing w:after="0" w:line="240" w:lineRule="auto"/>
      </w:pPr>
      <w:r w:rsidRPr="00F715B5">
        <w:t xml:space="preserve">A metropolitan train service that originates in Laverton runs via Westona, Altona and Seaholme stations linking the neighbourhood to the Melbourne CBD.  During peak times, a direct service runs via Footscray and North Melbourne, terminating at Flinders Street in </w:t>
      </w:r>
      <w:r w:rsidR="00D54585">
        <w:t>the city centre</w:t>
      </w:r>
      <w:r w:rsidRPr="00F715B5">
        <w:t>. At other times, a loop service operates, w</w:t>
      </w:r>
      <w:r w:rsidR="00D54585">
        <w:t>ith</w:t>
      </w:r>
      <w:r w:rsidRPr="00F715B5">
        <w:t xml:space="preserve"> passengers transfer</w:t>
      </w:r>
      <w:r w:rsidR="00062828">
        <w:t>r</w:t>
      </w:r>
      <w:r w:rsidR="00D54585">
        <w:t>ing</w:t>
      </w:r>
      <w:r w:rsidRPr="00F715B5">
        <w:t xml:space="preserve"> to a Werribee line service at Newport station before continuing on to Flinders Street. </w:t>
      </w:r>
    </w:p>
    <w:p w:rsidR="00A25623" w:rsidRDefault="00A25623" w:rsidP="00F715B5">
      <w:pPr>
        <w:spacing w:after="0" w:line="240" w:lineRule="auto"/>
      </w:pPr>
    </w:p>
    <w:p w:rsidR="00A25623" w:rsidRPr="00F715B5" w:rsidRDefault="006E68C2" w:rsidP="00F715B5">
      <w:pPr>
        <w:spacing w:after="0" w:line="240" w:lineRule="auto"/>
      </w:pPr>
      <w:r>
        <w:t>The community has voiced strong opposition to the introduction of the loop service</w:t>
      </w:r>
      <w:r w:rsidR="00DC1263">
        <w:t>.</w:t>
      </w:r>
      <w:r>
        <w:t xml:space="preserve"> </w:t>
      </w:r>
      <w:r w:rsidR="00DC1263">
        <w:t>It</w:t>
      </w:r>
      <w:r>
        <w:t xml:space="preserve"> is concern</w:t>
      </w:r>
      <w:r w:rsidR="00DC1263">
        <w:t>ed</w:t>
      </w:r>
      <w:r>
        <w:t xml:space="preserve"> about the lack of regularity of trains and is calling for a duplication of </w:t>
      </w:r>
      <w:r w:rsidR="00DC1263">
        <w:t xml:space="preserve">the </w:t>
      </w:r>
      <w:r>
        <w:t>single line track to help to remedy these problems.</w:t>
      </w:r>
      <w:r w:rsidR="00DC1263">
        <w:t xml:space="preserve"> This has been a key advocacy point for the local residents Altona Loop Advocacy Group.</w:t>
      </w:r>
    </w:p>
    <w:p w:rsidR="00380B6E" w:rsidRPr="00F715B5" w:rsidRDefault="00380B6E" w:rsidP="00F715B5">
      <w:pPr>
        <w:spacing w:after="0" w:line="240" w:lineRule="auto"/>
      </w:pPr>
    </w:p>
    <w:p w:rsidR="00380B6E" w:rsidRPr="00F715B5" w:rsidRDefault="00FF2565" w:rsidP="00F715B5">
      <w:pPr>
        <w:spacing w:after="0" w:line="240" w:lineRule="auto"/>
      </w:pPr>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4181475</wp:posOffset>
                </wp:positionH>
                <wp:positionV relativeFrom="paragraph">
                  <wp:posOffset>1270</wp:posOffset>
                </wp:positionV>
                <wp:extent cx="1717675" cy="3524250"/>
                <wp:effectExtent l="0" t="0" r="158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3524250"/>
                        </a:xfrm>
                        <a:prstGeom prst="rect">
                          <a:avLst/>
                        </a:prstGeom>
                        <a:solidFill>
                          <a:srgbClr val="FFFFFF"/>
                        </a:solidFill>
                        <a:ln w="9525">
                          <a:solidFill>
                            <a:srgbClr val="000000"/>
                          </a:solidFill>
                          <a:miter lim="800000"/>
                          <a:headEnd/>
                          <a:tailEnd/>
                        </a:ln>
                      </wps:spPr>
                      <wps:txbx>
                        <w:txbxContent>
                          <w:p w:rsidR="006C58CD" w:rsidRDefault="006C58CD" w:rsidP="00F7029E">
                            <w:pPr>
                              <w:spacing w:after="0"/>
                              <w:rPr>
                                <w:color w:val="000000" w:themeColor="text1"/>
                              </w:rPr>
                            </w:pPr>
                            <w:r w:rsidRPr="00F7029E">
                              <w:rPr>
                                <w:color w:val="000000" w:themeColor="text1"/>
                              </w:rPr>
                              <w:t>Route 903 Smartbus</w:t>
                            </w:r>
                            <w:r>
                              <w:rPr>
                                <w:color w:val="000000" w:themeColor="text1"/>
                              </w:rPr>
                              <w:t xml:space="preserve"> – Altona to Mordialloc (via Sunshine, Essendon, Preston, Heidelberg, Burwood, Oakleigh, Mentone).</w:t>
                            </w:r>
                          </w:p>
                          <w:p w:rsidR="006C58CD" w:rsidRDefault="006C58CD" w:rsidP="00F7029E">
                            <w:pPr>
                              <w:spacing w:after="0"/>
                              <w:rPr>
                                <w:b/>
                                <w:i/>
                                <w:color w:val="000000" w:themeColor="text1"/>
                              </w:rPr>
                            </w:pPr>
                          </w:p>
                          <w:p w:rsidR="006C58CD" w:rsidRPr="00F7029E" w:rsidRDefault="006C58CD" w:rsidP="00F7029E">
                            <w:pPr>
                              <w:spacing w:after="0"/>
                              <w:rPr>
                                <w:b/>
                                <w:i/>
                                <w:color w:val="000000" w:themeColor="text1"/>
                              </w:rPr>
                            </w:pPr>
                            <w:r w:rsidRPr="00F7029E">
                              <w:rPr>
                                <w:b/>
                                <w:i/>
                                <w:color w:val="000000" w:themeColor="text1"/>
                              </w:rPr>
                              <w:t>NB At the time of this profil</w:t>
                            </w:r>
                            <w:r>
                              <w:rPr>
                                <w:b/>
                                <w:i/>
                                <w:color w:val="000000" w:themeColor="text1"/>
                              </w:rPr>
                              <w:t>e’s</w:t>
                            </w:r>
                            <w:r w:rsidRPr="00F7029E">
                              <w:rPr>
                                <w:b/>
                                <w:i/>
                                <w:color w:val="000000" w:themeColor="text1"/>
                              </w:rPr>
                              <w:t xml:space="preserve"> publication, th</w:t>
                            </w:r>
                            <w:r>
                              <w:rPr>
                                <w:b/>
                                <w:i/>
                                <w:color w:val="000000" w:themeColor="text1"/>
                              </w:rPr>
                              <w:t>e 903 Sma</w:t>
                            </w:r>
                            <w:r w:rsidR="000C0570">
                              <w:rPr>
                                <w:b/>
                                <w:i/>
                                <w:color w:val="000000" w:themeColor="text1"/>
                              </w:rPr>
                              <w:t>r</w:t>
                            </w:r>
                            <w:r>
                              <w:rPr>
                                <w:b/>
                                <w:i/>
                                <w:color w:val="000000" w:themeColor="text1"/>
                              </w:rPr>
                              <w:t>tbus</w:t>
                            </w:r>
                            <w:r w:rsidRPr="00F7029E">
                              <w:rPr>
                                <w:b/>
                                <w:i/>
                                <w:color w:val="000000" w:themeColor="text1"/>
                              </w:rPr>
                              <w:t xml:space="preserve"> service was being reviewed by Public Transport Victoria</w:t>
                            </w:r>
                            <w:r>
                              <w:rPr>
                                <w:b/>
                                <w:i/>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9.25pt;margin-top:.1pt;width:135.2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njJQIAAEwEAAAOAAAAZHJzL2Uyb0RvYy54bWysVNuO0zAQfUfiHyy/07Sh2bJR09XSpQhp&#10;uUi7fIDjOI2F7TG226R8PWMnW6oFXhB5sDye8fHMOTNZ3wxakaNwXoKp6GI2p0QYDo00+4p+fdy9&#10;ekOJD8w0TIERFT0JT282L1+se1uKHDpQjXAEQYwve1vRLgRbZpnnndDMz8AKg84WnGYBTbfPGsd6&#10;RNcqy+fzq6wH11gHXHiPp3ejk24SftsKHj63rReBqIpibiGtLq11XLPNmpV7x2wn+ZQG+4csNJMG&#10;Hz1D3bHAyMHJ36C05A48tGHGQWfQtpKLVANWs5g/q+ahY1akWpAcb880+f8Hyz8dvzgim4qiUIZp&#10;lOhRDIG8hYHkkZ3e+hKDHiyGhQGPUeVUqbf3wL95YmDbMbMXt85B3wnWYHaLeDO7uDri+AhS9x+h&#10;wWfYIUACGlqnI3VIBkF0VOl0ViamwuOTq8XqalVQwtH3usiXeZG0y1j5dN06H94L0CRuKupQ+gTP&#10;jvc+xHRY+RQSX/OgZLOTSiXD7eutcuTIsE126UsVPAtThvQVvS7yYmTgrxDz9P0JQsuA/a6kRsLP&#10;QayMvL0zTerGwKQa95iyMhORkbuRxTDUw6TYpE8NzQmZdTC2N44jbjpwPyjpsbUr6r8fmBOUqA8G&#10;1bleLJdxFpKxLFY5Gu7SU196mOEIVdFAybjdhjQ/kTcDt6hiKxO/Ue4xkyllbNlE+zRecSYu7RT1&#10;6yew+QkAAP//AwBQSwMEFAAGAAgAAAAhAF9nSNjeAAAACAEAAA8AAABkcnMvZG93bnJldi54bWxM&#10;j09LxDAUxO+C3yE8wYu4qdXUtvZ1EUHRm66i12zzti3mT02y3frtjSc9DjPM/KZZL0azmXwYnUW4&#10;WGXAyHZOjbZHeHu9Py+BhSitktpZQvimAOv2+KiRtXIH+0LzJvYsldhQS4QhxqnmPHQDGRlWbiKb&#10;vJ3zRsYkfc+Vl4dUbjTPs6zgRo42LQxyoruBus/N3iCUV4/zR3i6fH7vip2u4tn1/PDlEU9Pltsb&#10;YJGW+BeGX/yEDm1i2rq9VYFphEKUIkURcmDJrvIqXdsiCCFy4G3D/x9ofwAAAP//AwBQSwECLQAU&#10;AAYACAAAACEAtoM4kv4AAADhAQAAEwAAAAAAAAAAAAAAAAAAAAAAW0NvbnRlbnRfVHlwZXNdLnht&#10;bFBLAQItABQABgAIAAAAIQA4/SH/1gAAAJQBAAALAAAAAAAAAAAAAAAAAC8BAABfcmVscy8ucmVs&#10;c1BLAQItABQABgAIAAAAIQAaDtnjJQIAAEwEAAAOAAAAAAAAAAAAAAAAAC4CAABkcnMvZTJvRG9j&#10;LnhtbFBLAQItABQABgAIAAAAIQBfZ0jY3gAAAAgBAAAPAAAAAAAAAAAAAAAAAH8EAABkcnMvZG93&#10;bnJldi54bWxQSwUGAAAAAAQABADzAAAAigUAAAAA&#10;">
                <v:textbox>
                  <w:txbxContent>
                    <w:p w:rsidR="006C58CD" w:rsidRDefault="006C58CD" w:rsidP="00F7029E">
                      <w:pPr>
                        <w:spacing w:after="0"/>
                        <w:rPr>
                          <w:color w:val="000000" w:themeColor="text1"/>
                        </w:rPr>
                      </w:pPr>
                      <w:r w:rsidRPr="00F7029E">
                        <w:rPr>
                          <w:color w:val="000000" w:themeColor="text1"/>
                        </w:rPr>
                        <w:t>Route 903 Smartbus</w:t>
                      </w:r>
                      <w:r>
                        <w:rPr>
                          <w:color w:val="000000" w:themeColor="text1"/>
                        </w:rPr>
                        <w:t xml:space="preserve"> – Altona to Mordialloc (via Sunshine, Essendon, Preston, Heidelberg, Burwood, Oakleigh, Mentone).</w:t>
                      </w:r>
                    </w:p>
                    <w:p w:rsidR="006C58CD" w:rsidRDefault="006C58CD" w:rsidP="00F7029E">
                      <w:pPr>
                        <w:spacing w:after="0"/>
                        <w:rPr>
                          <w:b/>
                          <w:i/>
                          <w:color w:val="000000" w:themeColor="text1"/>
                        </w:rPr>
                      </w:pPr>
                    </w:p>
                    <w:p w:rsidR="006C58CD" w:rsidRPr="00F7029E" w:rsidRDefault="006C58CD" w:rsidP="00F7029E">
                      <w:pPr>
                        <w:spacing w:after="0"/>
                        <w:rPr>
                          <w:b/>
                          <w:i/>
                          <w:color w:val="000000" w:themeColor="text1"/>
                        </w:rPr>
                      </w:pPr>
                      <w:r w:rsidRPr="00F7029E">
                        <w:rPr>
                          <w:b/>
                          <w:i/>
                          <w:color w:val="000000" w:themeColor="text1"/>
                        </w:rPr>
                        <w:t>NB At the time of this profil</w:t>
                      </w:r>
                      <w:r>
                        <w:rPr>
                          <w:b/>
                          <w:i/>
                          <w:color w:val="000000" w:themeColor="text1"/>
                        </w:rPr>
                        <w:t>e’s</w:t>
                      </w:r>
                      <w:r w:rsidRPr="00F7029E">
                        <w:rPr>
                          <w:b/>
                          <w:i/>
                          <w:color w:val="000000" w:themeColor="text1"/>
                        </w:rPr>
                        <w:t xml:space="preserve"> publication, th</w:t>
                      </w:r>
                      <w:r>
                        <w:rPr>
                          <w:b/>
                          <w:i/>
                          <w:color w:val="000000" w:themeColor="text1"/>
                        </w:rPr>
                        <w:t>e 903 Sma</w:t>
                      </w:r>
                      <w:r w:rsidR="000C0570">
                        <w:rPr>
                          <w:b/>
                          <w:i/>
                          <w:color w:val="000000" w:themeColor="text1"/>
                        </w:rPr>
                        <w:t>r</w:t>
                      </w:r>
                      <w:r>
                        <w:rPr>
                          <w:b/>
                          <w:i/>
                          <w:color w:val="000000" w:themeColor="text1"/>
                        </w:rPr>
                        <w:t>tbus</w:t>
                      </w:r>
                      <w:r w:rsidRPr="00F7029E">
                        <w:rPr>
                          <w:b/>
                          <w:i/>
                          <w:color w:val="000000" w:themeColor="text1"/>
                        </w:rPr>
                        <w:t xml:space="preserve"> service was being reviewed by Public Transport Victoria</w:t>
                      </w:r>
                      <w:r>
                        <w:rPr>
                          <w:b/>
                          <w:i/>
                          <w:color w:val="000000" w:themeColor="text1"/>
                        </w:rPr>
                        <w:t>.</w:t>
                      </w:r>
                    </w:p>
                  </w:txbxContent>
                </v:textbox>
              </v:shape>
            </w:pict>
          </mc:Fallback>
        </mc:AlternateContent>
      </w:r>
      <w:r w:rsidR="00380B6E" w:rsidRPr="00F715B5">
        <w:rPr>
          <w:noProof/>
          <w:sz w:val="21"/>
          <w:szCs w:val="21"/>
          <w:lang w:eastAsia="en-AU"/>
        </w:rPr>
        <w:drawing>
          <wp:inline distT="0" distB="0" distL="0" distR="0">
            <wp:extent cx="3786098" cy="5351018"/>
            <wp:effectExtent l="0" t="0" r="5080" b="2540"/>
            <wp:docPr id="312" name="route-map" descr="903 - Altona to Mordialloc (SMARTB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map" descr="903 - Altona to Mordialloc (SMARTBUS Servi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7330" cy="5352759"/>
                    </a:xfrm>
                    <a:prstGeom prst="rect">
                      <a:avLst/>
                    </a:prstGeom>
                    <a:noFill/>
                    <a:ln>
                      <a:noFill/>
                    </a:ln>
                  </pic:spPr>
                </pic:pic>
              </a:graphicData>
            </a:graphic>
          </wp:inline>
        </w:drawing>
      </w:r>
    </w:p>
    <w:p w:rsidR="00380B6E" w:rsidRPr="00F715B5" w:rsidRDefault="00380B6E" w:rsidP="00F715B5">
      <w:pPr>
        <w:spacing w:after="0" w:line="240" w:lineRule="auto"/>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380B6E" w:rsidRPr="00F715B5" w:rsidTr="00C947CB">
        <w:trPr>
          <w:trHeight w:val="2136"/>
        </w:trPr>
        <w:tc>
          <w:tcPr>
            <w:tcW w:w="8897" w:type="dxa"/>
          </w:tcPr>
          <w:p w:rsidR="00380B6E" w:rsidRPr="00F715B5" w:rsidRDefault="00380B6E" w:rsidP="00F715B5">
            <w:pPr>
              <w:autoSpaceDE w:val="0"/>
              <w:autoSpaceDN w:val="0"/>
              <w:adjustRightInd w:val="0"/>
              <w:spacing w:after="0" w:line="240" w:lineRule="auto"/>
              <w:rPr>
                <w:rFonts w:cs="Calibri"/>
                <w:color w:val="000000"/>
              </w:rPr>
            </w:pPr>
            <w:r w:rsidRPr="00F715B5">
              <w:rPr>
                <w:noProof/>
                <w:sz w:val="21"/>
                <w:szCs w:val="21"/>
                <w:lang w:eastAsia="en-AU"/>
              </w:rPr>
              <w:drawing>
                <wp:anchor distT="0" distB="0" distL="114300" distR="114300" simplePos="0" relativeHeight="251673600" behindDoc="0" locked="0" layoutInCell="1" allowOverlap="1">
                  <wp:simplePos x="0" y="0"/>
                  <wp:positionH relativeFrom="column">
                    <wp:posOffset>2019300</wp:posOffset>
                  </wp:positionH>
                  <wp:positionV relativeFrom="paragraph">
                    <wp:posOffset>0</wp:posOffset>
                  </wp:positionV>
                  <wp:extent cx="3561715" cy="7480935"/>
                  <wp:effectExtent l="0" t="0" r="635" b="5715"/>
                  <wp:wrapSquare wrapText="bothSides"/>
                  <wp:docPr id="313" name="route-map" descr="411 - Laverton - Footscray via Altona Meadows, Altona, Miller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map" descr="411 - Laverton - Footscray via Altona Meadows, Altona, Millers Road"/>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3561715" cy="7480935"/>
                          </a:xfrm>
                          <a:prstGeom prst="rect">
                            <a:avLst/>
                          </a:prstGeom>
                          <a:noFill/>
                          <a:ln>
                            <a:noFill/>
                          </a:ln>
                        </pic:spPr>
                      </pic:pic>
                    </a:graphicData>
                  </a:graphic>
                </wp:anchor>
              </w:drawing>
            </w:r>
          </w:p>
          <w:p w:rsidR="00380B6E" w:rsidRDefault="00380B6E" w:rsidP="00F715B5">
            <w:pPr>
              <w:autoSpaceDE w:val="0"/>
              <w:autoSpaceDN w:val="0"/>
              <w:adjustRightInd w:val="0"/>
              <w:spacing w:after="0" w:line="240" w:lineRule="auto"/>
              <w:rPr>
                <w:rFonts w:cs="Calibri"/>
                <w:i/>
                <w:iCs/>
                <w:color w:val="000000"/>
              </w:rPr>
            </w:pPr>
            <w:r w:rsidRPr="00F715B5">
              <w:rPr>
                <w:rFonts w:cs="Calibri"/>
                <w:color w:val="000000"/>
              </w:rPr>
              <w:t xml:space="preserve">Routes 411 </w:t>
            </w:r>
            <w:r w:rsidR="000C371B">
              <w:rPr>
                <w:rFonts w:cs="Calibri"/>
                <w:color w:val="000000"/>
              </w:rPr>
              <w:t>and</w:t>
            </w:r>
            <w:r w:rsidRPr="00F715B5">
              <w:rPr>
                <w:rFonts w:cs="Calibri"/>
                <w:color w:val="000000"/>
              </w:rPr>
              <w:t xml:space="preserve"> 412 </w:t>
            </w:r>
            <w:r w:rsidRPr="00F715B5">
              <w:rPr>
                <w:rFonts w:cs="Calibri"/>
                <w:i/>
                <w:iCs/>
                <w:color w:val="000000"/>
              </w:rPr>
              <w:t xml:space="preserve">- Laverton - Footscray via Altona Meadows, Altona, Millers Road </w:t>
            </w:r>
          </w:p>
          <w:p w:rsidR="000C371B" w:rsidRPr="00F715B5" w:rsidRDefault="000C371B" w:rsidP="00F715B5">
            <w:pPr>
              <w:autoSpaceDE w:val="0"/>
              <w:autoSpaceDN w:val="0"/>
              <w:adjustRightInd w:val="0"/>
              <w:spacing w:after="0" w:line="240" w:lineRule="auto"/>
              <w:rPr>
                <w:rFonts w:cs="Calibri"/>
                <w:color w:val="000000"/>
              </w:rPr>
            </w:pPr>
          </w:p>
          <w:p w:rsidR="00380B6E" w:rsidRPr="00F715B5" w:rsidRDefault="00380B6E" w:rsidP="00F715B5">
            <w:pPr>
              <w:autoSpaceDE w:val="0"/>
              <w:autoSpaceDN w:val="0"/>
              <w:adjustRightInd w:val="0"/>
              <w:spacing w:after="0" w:line="240" w:lineRule="auto"/>
              <w:rPr>
                <w:rFonts w:cs="Calibri"/>
                <w:color w:val="000000"/>
              </w:rPr>
            </w:pPr>
            <w:r w:rsidRPr="00F715B5">
              <w:rPr>
                <w:rFonts w:cs="Calibri"/>
                <w:color w:val="000000"/>
              </w:rPr>
              <w:t xml:space="preserve">Route 411 - departs from Laverton Station, travelling through Altona Meadows and then </w:t>
            </w:r>
            <w:r w:rsidR="00D613BC">
              <w:rPr>
                <w:rFonts w:cs="Calibri"/>
                <w:color w:val="000000"/>
              </w:rPr>
              <w:t>on to</w:t>
            </w:r>
            <w:r w:rsidRPr="00F715B5">
              <w:rPr>
                <w:rFonts w:cs="Calibri"/>
                <w:color w:val="000000"/>
              </w:rPr>
              <w:t xml:space="preserve"> Queen Street, Maidstone Street, Blyth Street and Millers Road. It continues on to Altona Gate Shopping Centre and then </w:t>
            </w:r>
            <w:r w:rsidR="00D613BC">
              <w:rPr>
                <w:rFonts w:cs="Calibri"/>
                <w:color w:val="000000"/>
              </w:rPr>
              <w:t>via</w:t>
            </w:r>
            <w:r w:rsidRPr="00F715B5">
              <w:rPr>
                <w:rFonts w:cs="Calibri"/>
                <w:color w:val="000000"/>
              </w:rPr>
              <w:t xml:space="preserve"> Geelong Road and Buckley Street before terminating in Paisley Street Footscray.</w:t>
            </w:r>
          </w:p>
          <w:p w:rsidR="00380B6E" w:rsidRPr="00F715B5" w:rsidRDefault="00380B6E" w:rsidP="00F715B5">
            <w:pPr>
              <w:autoSpaceDE w:val="0"/>
              <w:autoSpaceDN w:val="0"/>
              <w:adjustRightInd w:val="0"/>
              <w:spacing w:after="0" w:line="240" w:lineRule="auto"/>
              <w:rPr>
                <w:rFonts w:cs="Calibri"/>
                <w:color w:val="000000"/>
              </w:rPr>
            </w:pPr>
          </w:p>
          <w:p w:rsidR="00380B6E" w:rsidRPr="00F715B5" w:rsidRDefault="00380B6E" w:rsidP="00FD1430">
            <w:pPr>
              <w:autoSpaceDE w:val="0"/>
              <w:autoSpaceDN w:val="0"/>
              <w:adjustRightInd w:val="0"/>
              <w:spacing w:after="0" w:line="240" w:lineRule="auto"/>
              <w:rPr>
                <w:rFonts w:cs="Calibri"/>
                <w:color w:val="000000"/>
              </w:rPr>
            </w:pPr>
            <w:r w:rsidRPr="00F715B5">
              <w:rPr>
                <w:rFonts w:cs="Calibri"/>
                <w:color w:val="000000"/>
              </w:rPr>
              <w:t>Route 412 - follows the 411 route, with a s</w:t>
            </w:r>
            <w:r w:rsidR="00FD1430">
              <w:rPr>
                <w:rFonts w:cs="Calibri"/>
                <w:color w:val="000000"/>
              </w:rPr>
              <w:t xml:space="preserve">light deviation at Altona North, </w:t>
            </w:r>
            <w:r w:rsidRPr="00F715B5">
              <w:rPr>
                <w:rFonts w:cs="Calibri"/>
                <w:color w:val="000000"/>
              </w:rPr>
              <w:t xml:space="preserve">via McIntosh Road and Mills Street before linking up </w:t>
            </w:r>
            <w:r w:rsidR="00FD1430">
              <w:rPr>
                <w:rFonts w:cs="Calibri"/>
                <w:color w:val="000000"/>
              </w:rPr>
              <w:t>to</w:t>
            </w:r>
            <w:r w:rsidRPr="00F715B5">
              <w:rPr>
                <w:rFonts w:cs="Calibri"/>
                <w:color w:val="000000"/>
              </w:rPr>
              <w:t xml:space="preserve"> Millers Road. </w:t>
            </w:r>
          </w:p>
        </w:tc>
      </w:tr>
    </w:tbl>
    <w:p w:rsidR="00380B6E" w:rsidRPr="00F715B5" w:rsidRDefault="00380B6E" w:rsidP="00F715B5">
      <w:pPr>
        <w:spacing w:after="0" w:line="240" w:lineRule="auto"/>
      </w:pPr>
    </w:p>
    <w:p w:rsidR="00380B6E" w:rsidRPr="00F715B5" w:rsidRDefault="009218A4" w:rsidP="00F715B5">
      <w:pPr>
        <w:spacing w:after="0" w:line="240" w:lineRule="auto"/>
        <w:rPr>
          <w:noProof/>
          <w:sz w:val="21"/>
          <w:szCs w:val="21"/>
          <w:lang w:eastAsia="en-AU"/>
        </w:rPr>
      </w:pPr>
      <w:r w:rsidRPr="00F715B5">
        <w:rPr>
          <w:noProof/>
          <w:sz w:val="21"/>
          <w:szCs w:val="21"/>
          <w:lang w:eastAsia="en-AU"/>
        </w:rPr>
        <w:drawing>
          <wp:anchor distT="0" distB="0" distL="114300" distR="114300" simplePos="0" relativeHeight="251674624" behindDoc="0" locked="0" layoutInCell="1" allowOverlap="1">
            <wp:simplePos x="0" y="0"/>
            <wp:positionH relativeFrom="column">
              <wp:posOffset>0</wp:posOffset>
            </wp:positionH>
            <wp:positionV relativeFrom="paragraph">
              <wp:posOffset>194310</wp:posOffset>
            </wp:positionV>
            <wp:extent cx="3429000" cy="6815455"/>
            <wp:effectExtent l="0" t="0" r="0" b="444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3429000" cy="6815455"/>
                    </a:xfrm>
                    <a:prstGeom prst="rect">
                      <a:avLst/>
                    </a:prstGeom>
                    <a:noFill/>
                    <a:ln>
                      <a:noFill/>
                    </a:ln>
                  </pic:spPr>
                </pic:pic>
              </a:graphicData>
            </a:graphic>
          </wp:anchor>
        </w:drawing>
      </w:r>
    </w:p>
    <w:p w:rsidR="00380B6E" w:rsidRPr="00F715B5" w:rsidRDefault="00380B6E" w:rsidP="00F715B5">
      <w:pPr>
        <w:shd w:val="clear" w:color="auto" w:fill="FFFFFF"/>
        <w:spacing w:after="0" w:line="240" w:lineRule="auto"/>
        <w:outlineLvl w:val="1"/>
        <w:rPr>
          <w:rFonts w:eastAsia="Times New Roman" w:cs="Calibri"/>
          <w:bCs/>
          <w:i/>
          <w:kern w:val="36"/>
          <w:lang w:eastAsia="en-AU"/>
        </w:rPr>
      </w:pPr>
      <w:r w:rsidRPr="00F715B5">
        <w:rPr>
          <w:rFonts w:eastAsia="Times New Roman" w:cs="Calibri"/>
          <w:bCs/>
          <w:i/>
          <w:kern w:val="36"/>
          <w:lang w:eastAsia="en-AU"/>
        </w:rPr>
        <w:t>Route 415 - Laverton to Williamstown via Altona, North Williamstown</w:t>
      </w:r>
    </w:p>
    <w:p w:rsidR="00380B6E" w:rsidRPr="00F715B5" w:rsidRDefault="00FD1430" w:rsidP="00F715B5">
      <w:pPr>
        <w:shd w:val="clear" w:color="auto" w:fill="FFFFFF"/>
        <w:spacing w:after="0" w:line="240" w:lineRule="auto"/>
        <w:outlineLvl w:val="1"/>
        <w:rPr>
          <w:rFonts w:eastAsia="Times New Roman" w:cs="Calibri"/>
          <w:bCs/>
          <w:i/>
          <w:kern w:val="36"/>
          <w:lang w:eastAsia="en-AU"/>
        </w:rPr>
      </w:pPr>
      <w:r>
        <w:rPr>
          <w:rFonts w:eastAsia="Times New Roman" w:cs="Calibri"/>
          <w:lang w:eastAsia="en-AU"/>
        </w:rPr>
        <w:t>D</w:t>
      </w:r>
      <w:r w:rsidR="00380B6E" w:rsidRPr="00F715B5">
        <w:rPr>
          <w:rFonts w:eastAsia="Times New Roman" w:cs="Calibri"/>
          <w:lang w:eastAsia="en-AU"/>
        </w:rPr>
        <w:t>eparts from Laverton Station</w:t>
      </w:r>
      <w:r>
        <w:rPr>
          <w:rFonts w:eastAsia="Times New Roman" w:cs="Calibri"/>
          <w:lang w:eastAsia="en-AU"/>
        </w:rPr>
        <w:t xml:space="preserve"> and</w:t>
      </w:r>
      <w:r w:rsidR="00380B6E" w:rsidRPr="00F715B5">
        <w:rPr>
          <w:rFonts w:eastAsia="Times New Roman" w:cs="Calibri"/>
          <w:lang w:eastAsia="en-AU"/>
        </w:rPr>
        <w:t xml:space="preserve"> runs along Queen Street, Maidstone Street</w:t>
      </w:r>
      <w:r>
        <w:rPr>
          <w:rFonts w:eastAsia="Times New Roman" w:cs="Calibri"/>
          <w:lang w:eastAsia="en-AU"/>
        </w:rPr>
        <w:t>. It then runs from</w:t>
      </w:r>
      <w:r w:rsidR="00380B6E" w:rsidRPr="00F715B5">
        <w:rPr>
          <w:rFonts w:eastAsia="Times New Roman" w:cs="Calibri"/>
          <w:lang w:eastAsia="en-AU"/>
        </w:rPr>
        <w:t xml:space="preserve"> the Altona Railway Station to Williamstown, via Millers Road and Kororoit Road. </w:t>
      </w:r>
    </w:p>
    <w:p w:rsidR="00380B6E" w:rsidRPr="00F715B5" w:rsidRDefault="00380B6E" w:rsidP="00F715B5">
      <w:pPr>
        <w:spacing w:after="0" w:line="240" w:lineRule="auto"/>
      </w:pPr>
      <w:r w:rsidRPr="00F715B5">
        <w:br w:type="textWrapping" w:clear="all"/>
      </w:r>
    </w:p>
    <w:p w:rsidR="00F97F71" w:rsidRPr="006C5692" w:rsidRDefault="00380B6E" w:rsidP="00631CA2">
      <w:pPr>
        <w:spacing w:after="0" w:line="240" w:lineRule="auto"/>
        <w:rPr>
          <w:color w:val="00B050"/>
        </w:rPr>
      </w:pPr>
      <w:r w:rsidRPr="00F715B5">
        <w:rPr>
          <w:rFonts w:eastAsia="Times New Roman" w:cs="Tahoma"/>
          <w:color w:val="000000" w:themeColor="text1"/>
          <w:sz w:val="17"/>
          <w:szCs w:val="17"/>
          <w:lang w:eastAsia="en-AU"/>
        </w:rPr>
        <w:br w:type="page"/>
      </w:r>
    </w:p>
    <w:p w:rsidR="002F597E" w:rsidRDefault="000C371B" w:rsidP="00A61C5F">
      <w:pPr>
        <w:pStyle w:val="Level2"/>
      </w:pPr>
      <w:bookmarkStart w:id="24" w:name="_Toc415061704"/>
      <w:r>
        <w:t>What is</w:t>
      </w:r>
      <w:r w:rsidR="002F597E">
        <w:t xml:space="preserve"> ahead for Altona-Seaholme</w:t>
      </w:r>
      <w:bookmarkEnd w:id="24"/>
    </w:p>
    <w:p w:rsidR="002F597E" w:rsidRPr="00193E73" w:rsidRDefault="002F597E" w:rsidP="00193E73">
      <w:pPr>
        <w:spacing w:after="0"/>
        <w:rPr>
          <w:color w:val="000000" w:themeColor="text1"/>
        </w:rPr>
      </w:pPr>
      <w:r w:rsidRPr="00193E73">
        <w:rPr>
          <w:color w:val="000000" w:themeColor="text1"/>
        </w:rPr>
        <w:t xml:space="preserve">The </w:t>
      </w:r>
      <w:r w:rsidR="00193E73">
        <w:rPr>
          <w:color w:val="000000" w:themeColor="text1"/>
        </w:rPr>
        <w:t>Council’s draft capital works program is</w:t>
      </w:r>
      <w:r w:rsidRPr="00193E73">
        <w:rPr>
          <w:color w:val="000000" w:themeColor="text1"/>
        </w:rPr>
        <w:t xml:space="preserve"> </w:t>
      </w:r>
      <w:r w:rsidR="00193E73">
        <w:rPr>
          <w:color w:val="000000" w:themeColor="text1"/>
        </w:rPr>
        <w:t xml:space="preserve">reviewed annually and is therefore </w:t>
      </w:r>
      <w:r w:rsidR="00193E73" w:rsidRPr="00193E73">
        <w:rPr>
          <w:color w:val="000000" w:themeColor="text1"/>
        </w:rPr>
        <w:t>subject to change</w:t>
      </w:r>
      <w:r w:rsidR="00193E73">
        <w:rPr>
          <w:color w:val="000000" w:themeColor="text1"/>
        </w:rPr>
        <w:t>. The following is a list of</w:t>
      </w:r>
      <w:r w:rsidRPr="00193E73">
        <w:rPr>
          <w:color w:val="000000" w:themeColor="text1"/>
        </w:rPr>
        <w:t xml:space="preserve"> planned or proposed </w:t>
      </w:r>
      <w:r w:rsidR="00193E73">
        <w:rPr>
          <w:color w:val="000000" w:themeColor="text1"/>
        </w:rPr>
        <w:t xml:space="preserve">works </w:t>
      </w:r>
      <w:r w:rsidRPr="00193E73">
        <w:rPr>
          <w:color w:val="000000" w:themeColor="text1"/>
        </w:rPr>
        <w:t>for the neighbo</w:t>
      </w:r>
      <w:r w:rsidR="00193E73">
        <w:rPr>
          <w:color w:val="000000" w:themeColor="text1"/>
        </w:rPr>
        <w:t>urhood over the next five years</w:t>
      </w:r>
      <w:r w:rsidRPr="00193E73">
        <w:rPr>
          <w:color w:val="000000" w:themeColor="text1"/>
        </w:rPr>
        <w:t>:</w:t>
      </w:r>
    </w:p>
    <w:p w:rsidR="00AC7222" w:rsidRPr="004E4B0D" w:rsidRDefault="00AC7222" w:rsidP="00AC7222">
      <w:pPr>
        <w:pStyle w:val="ListParagraph"/>
        <w:numPr>
          <w:ilvl w:val="0"/>
          <w:numId w:val="27"/>
        </w:numPr>
        <w:spacing w:after="0" w:line="240" w:lineRule="auto"/>
        <w:contextualSpacing w:val="0"/>
        <w:rPr>
          <w:color w:val="000000" w:themeColor="text1"/>
        </w:rPr>
      </w:pPr>
      <w:r>
        <w:rPr>
          <w:color w:val="000000" w:themeColor="text1"/>
        </w:rPr>
        <w:t>f</w:t>
      </w:r>
      <w:r w:rsidRPr="004E4B0D">
        <w:rPr>
          <w:color w:val="000000" w:themeColor="text1"/>
        </w:rPr>
        <w:t>easibility study for the Altona Foreshore including master plan, revetment (coastal retaining wall) and access design</w:t>
      </w:r>
    </w:p>
    <w:p w:rsidR="00AC7222" w:rsidRPr="004E4B0D" w:rsidRDefault="00AC7222" w:rsidP="00AC7222">
      <w:pPr>
        <w:pStyle w:val="ListParagraph"/>
        <w:numPr>
          <w:ilvl w:val="0"/>
          <w:numId w:val="27"/>
        </w:numPr>
        <w:spacing w:after="0" w:line="240" w:lineRule="auto"/>
        <w:contextualSpacing w:val="0"/>
        <w:rPr>
          <w:color w:val="000000" w:themeColor="text1"/>
        </w:rPr>
      </w:pPr>
      <w:r>
        <w:rPr>
          <w:color w:val="000000" w:themeColor="text1"/>
        </w:rPr>
        <w:t>planning for the Stage 4 of Pier Street works including p</w:t>
      </w:r>
      <w:r w:rsidRPr="004E4B0D">
        <w:rPr>
          <w:color w:val="000000" w:themeColor="text1"/>
        </w:rPr>
        <w:t>layground and pathway upgrades at Logan Reserve</w:t>
      </w:r>
    </w:p>
    <w:p w:rsidR="00AC7222" w:rsidRPr="00AC7222" w:rsidRDefault="00AC7222" w:rsidP="00AC7222">
      <w:pPr>
        <w:pStyle w:val="PlainText"/>
        <w:numPr>
          <w:ilvl w:val="0"/>
          <w:numId w:val="27"/>
        </w:numPr>
        <w:rPr>
          <w:rFonts w:asciiTheme="minorHAnsi" w:hAnsiTheme="minorHAnsi"/>
          <w:color w:val="000000" w:themeColor="text1"/>
          <w:lang w:val="en-US"/>
        </w:rPr>
      </w:pPr>
      <w:r>
        <w:rPr>
          <w:rFonts w:asciiTheme="minorHAnsi" w:hAnsiTheme="minorHAnsi"/>
          <w:color w:val="000000" w:themeColor="text1"/>
          <w:lang w:val="en-US"/>
        </w:rPr>
        <w:t>o</w:t>
      </w:r>
      <w:r w:rsidRPr="008D56DA">
        <w:rPr>
          <w:rFonts w:asciiTheme="minorHAnsi" w:hAnsiTheme="minorHAnsi"/>
          <w:color w:val="000000" w:themeColor="text1"/>
          <w:lang w:val="en-US"/>
        </w:rPr>
        <w:t xml:space="preserve">ngoing implementation of the Altona </w:t>
      </w:r>
      <w:r>
        <w:rPr>
          <w:rFonts w:asciiTheme="minorHAnsi" w:hAnsiTheme="minorHAnsi"/>
          <w:color w:val="000000" w:themeColor="text1"/>
          <w:lang w:val="en-US"/>
        </w:rPr>
        <w:t>Central Sports Precinct Master P</w:t>
      </w:r>
      <w:r w:rsidRPr="008D56DA">
        <w:rPr>
          <w:rFonts w:asciiTheme="minorHAnsi" w:hAnsiTheme="minorHAnsi"/>
          <w:color w:val="000000" w:themeColor="text1"/>
          <w:lang w:val="en-US"/>
        </w:rPr>
        <w:t>lan that accommodates multiple sporting and recreation activities including hockey, cricket, AFL, soccer, tennis, little athletics and dog obedience</w:t>
      </w:r>
    </w:p>
    <w:p w:rsidR="00AC7222" w:rsidRDefault="00AC7222" w:rsidP="00AC7222">
      <w:pPr>
        <w:pStyle w:val="ListParagraph"/>
        <w:numPr>
          <w:ilvl w:val="0"/>
          <w:numId w:val="27"/>
        </w:numPr>
        <w:spacing w:after="0" w:line="240" w:lineRule="auto"/>
        <w:contextualSpacing w:val="0"/>
        <w:rPr>
          <w:color w:val="000000" w:themeColor="text1"/>
        </w:rPr>
      </w:pPr>
      <w:r>
        <w:t>implementation of the Truganina Explosives Reserve Master Plan including</w:t>
      </w:r>
      <w:r w:rsidRPr="004E4B0D">
        <w:rPr>
          <w:color w:val="000000" w:themeColor="text1"/>
        </w:rPr>
        <w:t xml:space="preserve"> </w:t>
      </w:r>
      <w:r>
        <w:rPr>
          <w:color w:val="000000" w:themeColor="text1"/>
        </w:rPr>
        <w:t>r</w:t>
      </w:r>
      <w:r w:rsidRPr="004E4B0D">
        <w:rPr>
          <w:color w:val="000000" w:themeColor="text1"/>
        </w:rPr>
        <w:t>estoration work on the residence at Truganina Explosives</w:t>
      </w:r>
      <w:r w:rsidRPr="00193E73">
        <w:rPr>
          <w:color w:val="000000" w:themeColor="text1"/>
        </w:rPr>
        <w:t xml:space="preserve"> Reserve</w:t>
      </w:r>
    </w:p>
    <w:p w:rsidR="00AC7222" w:rsidRDefault="00AC7222" w:rsidP="00AC7222">
      <w:pPr>
        <w:pStyle w:val="ListParagraph"/>
        <w:numPr>
          <w:ilvl w:val="0"/>
          <w:numId w:val="27"/>
        </w:numPr>
        <w:spacing w:after="0" w:line="240" w:lineRule="auto"/>
        <w:contextualSpacing w:val="0"/>
        <w:rPr>
          <w:color w:val="000000" w:themeColor="text1"/>
        </w:rPr>
      </w:pPr>
      <w:r>
        <w:rPr>
          <w:color w:val="000000" w:themeColor="text1"/>
        </w:rPr>
        <w:t>G.H Ransom Reserve play space and toilet upgrade</w:t>
      </w:r>
    </w:p>
    <w:p w:rsidR="00AC7222" w:rsidRPr="00193E73" w:rsidRDefault="00AC7222" w:rsidP="00AC7222">
      <w:pPr>
        <w:pStyle w:val="ListParagraph"/>
        <w:numPr>
          <w:ilvl w:val="0"/>
          <w:numId w:val="27"/>
        </w:numPr>
        <w:spacing w:after="0" w:line="240" w:lineRule="auto"/>
        <w:contextualSpacing w:val="0"/>
        <w:rPr>
          <w:color w:val="000000" w:themeColor="text1"/>
        </w:rPr>
      </w:pPr>
      <w:r>
        <w:rPr>
          <w:color w:val="000000" w:themeColor="text1"/>
        </w:rPr>
        <w:t>c</w:t>
      </w:r>
      <w:r w:rsidRPr="00193E73">
        <w:rPr>
          <w:color w:val="000000" w:themeColor="text1"/>
        </w:rPr>
        <w:t>ar parking works at Kim Reserve</w:t>
      </w:r>
    </w:p>
    <w:p w:rsidR="001D2C8D" w:rsidRDefault="001D2C8D">
      <w:pPr>
        <w:rPr>
          <w:rFonts w:eastAsia="Times New Roman" w:cs="Tahoma"/>
          <w:b/>
          <w:color w:val="000000" w:themeColor="text1"/>
          <w:sz w:val="28"/>
          <w:szCs w:val="28"/>
          <w:lang w:eastAsia="en-AU"/>
        </w:rPr>
      </w:pPr>
      <w:r>
        <w:rPr>
          <w:rFonts w:eastAsia="Times New Roman" w:cs="Tahoma"/>
          <w:b/>
          <w:color w:val="000000" w:themeColor="text1"/>
          <w:sz w:val="28"/>
          <w:szCs w:val="28"/>
          <w:lang w:eastAsia="en-AU"/>
        </w:rPr>
        <w:br w:type="page"/>
      </w:r>
    </w:p>
    <w:p w:rsidR="001D2C8D" w:rsidRPr="00F54066" w:rsidRDefault="001D2C8D" w:rsidP="00A61C5F">
      <w:pPr>
        <w:pStyle w:val="Level2"/>
        <w:rPr>
          <w:lang w:eastAsia="en-AU"/>
        </w:rPr>
      </w:pPr>
      <w:bookmarkStart w:id="25" w:name="_Toc415061705"/>
      <w:r w:rsidRPr="00F54066">
        <w:rPr>
          <w:lang w:eastAsia="en-AU"/>
        </w:rPr>
        <w:t>References</w:t>
      </w:r>
      <w:bookmarkEnd w:id="25"/>
    </w:p>
    <w:p w:rsidR="001D2C8D" w:rsidRDefault="001D2C8D" w:rsidP="001D2C8D">
      <w:pPr>
        <w:rPr>
          <w:rFonts w:eastAsia="Times New Roman" w:cs="Tahoma"/>
          <w:lang w:eastAsia="en-AU"/>
        </w:rPr>
      </w:pPr>
    </w:p>
    <w:p w:rsidR="001D2C8D" w:rsidRPr="001D2C8D" w:rsidRDefault="001D2C8D" w:rsidP="001D2C8D">
      <w:pPr>
        <w:rPr>
          <w:rFonts w:eastAsia="Times New Roman" w:cs="Tahoma"/>
          <w:lang w:eastAsia="en-AU"/>
        </w:rPr>
        <w:sectPr w:rsidR="001D2C8D" w:rsidRPr="001D2C8D" w:rsidSect="00503044">
          <w:headerReference w:type="default" r:id="rId45"/>
          <w:footerReference w:type="default" r:id="rId46"/>
          <w:endnotePr>
            <w:numFmt w:val="decimal"/>
          </w:endnotePr>
          <w:pgSz w:w="11906" w:h="16838"/>
          <w:pgMar w:top="1843" w:right="1440" w:bottom="1985" w:left="1440" w:header="708" w:footer="708" w:gutter="0"/>
          <w:pgNumType w:start="1"/>
          <w:cols w:space="708"/>
          <w:docGrid w:linePitch="360"/>
        </w:sectPr>
      </w:pPr>
    </w:p>
    <w:p w:rsidR="00DF6C80" w:rsidRDefault="00DF6C80" w:rsidP="00DF6C80">
      <w:pPr>
        <w:spacing w:after="0" w:line="240" w:lineRule="auto"/>
        <w:jc w:val="center"/>
        <w:rPr>
          <w:lang w:val="en-US"/>
        </w:rPr>
      </w:pPr>
    </w:p>
    <w:p w:rsidR="00DF6C80" w:rsidRPr="005B2CDE" w:rsidRDefault="00DF6C80" w:rsidP="00DF6C80">
      <w:pPr>
        <w:spacing w:after="0" w:line="240" w:lineRule="auto"/>
        <w:jc w:val="center"/>
        <w:rPr>
          <w:b/>
          <w:sz w:val="30"/>
          <w:szCs w:val="30"/>
          <w:lang w:val="en-US"/>
        </w:rPr>
      </w:pPr>
      <w:r w:rsidRPr="005B2CDE">
        <w:rPr>
          <w:b/>
          <w:sz w:val="30"/>
          <w:szCs w:val="30"/>
          <w:lang w:val="en-US"/>
        </w:rPr>
        <w:t>Altona-Seaholme Neighbourhood</w:t>
      </w:r>
    </w:p>
    <w:p w:rsidR="00DF6C80" w:rsidRDefault="00DF6C80" w:rsidP="005B2CDE">
      <w:pPr>
        <w:pStyle w:val="Level1"/>
        <w:rPr>
          <w:lang w:val="en-US"/>
        </w:rPr>
      </w:pPr>
      <w:bookmarkStart w:id="26" w:name="_Toc415061706"/>
      <w:r>
        <w:rPr>
          <w:lang w:val="en-US"/>
        </w:rPr>
        <w:t>Data Profile</w:t>
      </w:r>
      <w:bookmarkEnd w:id="26"/>
    </w:p>
    <w:p w:rsidR="00DF6C80" w:rsidRDefault="00DF6C80" w:rsidP="00DF6C80">
      <w:pPr>
        <w:spacing w:after="0" w:line="240" w:lineRule="auto"/>
        <w:jc w:val="center"/>
        <w:rPr>
          <w:lang w:val="en-US"/>
        </w:rPr>
      </w:pPr>
    </w:p>
    <w:p w:rsidR="00DF6C80" w:rsidRDefault="00DF6C80" w:rsidP="00DF6C80">
      <w:pPr>
        <w:spacing w:after="0" w:line="240" w:lineRule="auto"/>
        <w:jc w:val="center"/>
        <w:rPr>
          <w:lang w:val="en-US"/>
        </w:rPr>
      </w:pPr>
    </w:p>
    <w:p w:rsidR="00DF6C80" w:rsidRPr="002B2948" w:rsidRDefault="00DF6C80" w:rsidP="00A61C5F">
      <w:pPr>
        <w:pStyle w:val="Level2"/>
        <w:rPr>
          <w:lang w:val="en-US"/>
        </w:rPr>
      </w:pPr>
      <w:bookmarkStart w:id="27" w:name="_Toc415061707"/>
      <w:r w:rsidRPr="002B2948">
        <w:rPr>
          <w:lang w:val="en-US"/>
        </w:rPr>
        <w:t>Population Characteristics</w:t>
      </w:r>
      <w:bookmarkEnd w:id="27"/>
    </w:p>
    <w:p w:rsidR="00DF6C80" w:rsidRPr="002B2948" w:rsidRDefault="00DF6C80" w:rsidP="00DF6C80">
      <w:pPr>
        <w:spacing w:after="0" w:line="240" w:lineRule="auto"/>
        <w:rPr>
          <w:b/>
          <w:lang w:val="en-US"/>
        </w:rPr>
      </w:pPr>
    </w:p>
    <w:p w:rsidR="00DF6C80" w:rsidRPr="002B2948" w:rsidRDefault="00DF6C80" w:rsidP="00A61C5F">
      <w:pPr>
        <w:pStyle w:val="Level3"/>
        <w:rPr>
          <w:lang w:val="en-US"/>
        </w:rPr>
      </w:pPr>
      <w:bookmarkStart w:id="28" w:name="_Toc415061708"/>
      <w:r w:rsidRPr="002B2948">
        <w:rPr>
          <w:lang w:val="en-US"/>
        </w:rPr>
        <w:t>Population: size and age structure</w:t>
      </w:r>
      <w:bookmarkEnd w:id="28"/>
    </w:p>
    <w:p w:rsidR="00DF6C80" w:rsidRDefault="00DF6C80" w:rsidP="00DF6C80">
      <w:pPr>
        <w:spacing w:after="0" w:line="240" w:lineRule="auto"/>
        <w:rPr>
          <w:lang w:val="en-US"/>
        </w:rPr>
      </w:pPr>
      <w:r>
        <w:rPr>
          <w:lang w:val="en-US"/>
        </w:rPr>
        <w:t>At the 2011 Census, Altona-Seaholme had a population of 11,779 residents which is 14 per cent of the Hobsons Bay population. Current estimates show that in 2014, the neighbourhood’s population is approximately 12,700.</w:t>
      </w:r>
    </w:p>
    <w:p w:rsidR="00DF6C80" w:rsidRDefault="00DF6C80" w:rsidP="00DF6C80">
      <w:pPr>
        <w:spacing w:after="0" w:line="240" w:lineRule="auto"/>
        <w:rPr>
          <w:lang w:val="en-US"/>
        </w:rPr>
      </w:pPr>
    </w:p>
    <w:p w:rsidR="00DF6C80" w:rsidRDefault="00DF6C80" w:rsidP="00DF6C80">
      <w:pPr>
        <w:spacing w:after="0" w:line="240" w:lineRule="auto"/>
        <w:rPr>
          <w:lang w:val="en-US"/>
        </w:rPr>
      </w:pPr>
      <w:r>
        <w:rPr>
          <w:lang w:val="en-US"/>
        </w:rPr>
        <w:t xml:space="preserve">Between the 2006 Census and the most recent one in 2011, the population remained reasonably stable, increasing by only 259 residents. The table below provides information about changes in the age structure that occurred in during that time and it is clear that the population has experienced some generational change. There were increases in the ages that make up families with young children (25-34 years and 0-4 years), together with some gains residents aged 60-69 years and 85 years and over. Among the older age groups, where the numbers fell, were those aged 50-59 and 70-84 year olds.  </w:t>
      </w:r>
    </w:p>
    <w:p w:rsidR="00DF6C80" w:rsidRDefault="00DF6C80" w:rsidP="00DF6C80">
      <w:pPr>
        <w:spacing w:after="0" w:line="240" w:lineRule="auto"/>
        <w:rPr>
          <w:lang w:val="en-US"/>
        </w:rPr>
      </w:pPr>
    </w:p>
    <w:p w:rsidR="00DF6C80" w:rsidRPr="00625E13" w:rsidRDefault="00DF6C80" w:rsidP="00A61C5F">
      <w:pPr>
        <w:pStyle w:val="Level4-Tables"/>
      </w:pPr>
      <w:bookmarkStart w:id="29" w:name="_Toc414524375"/>
      <w:r w:rsidRPr="00625E13">
        <w:t>Table 1: Age structure</w:t>
      </w:r>
      <w:r w:rsidRPr="00625E13">
        <w:tab/>
      </w:r>
      <w:r>
        <w:tab/>
      </w:r>
      <w:r>
        <w:tab/>
      </w:r>
      <w:r>
        <w:tab/>
        <w:t xml:space="preserve">  </w:t>
      </w:r>
      <w:r w:rsidRPr="00625E13">
        <w:t>Graph1: Population change between 2006-2011</w:t>
      </w:r>
      <w:bookmarkEnd w:id="29"/>
    </w:p>
    <w:tbl>
      <w:tblPr>
        <w:tblW w:w="4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1"/>
        <w:gridCol w:w="976"/>
        <w:gridCol w:w="976"/>
      </w:tblGrid>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eastAsia="Times New Roman" w:cs="Arial"/>
                <w:b/>
                <w:bCs/>
                <w:sz w:val="20"/>
                <w:szCs w:val="20"/>
              </w:rPr>
            </w:pPr>
            <w:r w:rsidRPr="00215C55">
              <w:rPr>
                <w:rFonts w:eastAsia="Times New Roman" w:cs="Arial"/>
                <w:b/>
                <w:bCs/>
                <w:sz w:val="20"/>
                <w:szCs w:val="20"/>
              </w:rPr>
              <w:t>Age</w:t>
            </w:r>
          </w:p>
        </w:tc>
        <w:tc>
          <w:tcPr>
            <w:tcW w:w="831" w:type="dxa"/>
            <w:shd w:val="clear" w:color="auto" w:fill="auto"/>
            <w:noWrap/>
            <w:vAlign w:val="center"/>
            <w:hideMark/>
          </w:tcPr>
          <w:p w:rsidR="00F51F8B" w:rsidRPr="00215C55" w:rsidRDefault="00F51F8B" w:rsidP="00DF6C80">
            <w:pPr>
              <w:spacing w:after="0" w:line="240" w:lineRule="auto"/>
              <w:jc w:val="center"/>
              <w:rPr>
                <w:rFonts w:eastAsia="Times New Roman" w:cs="Arial"/>
                <w:b/>
                <w:bCs/>
                <w:sz w:val="20"/>
                <w:szCs w:val="20"/>
              </w:rPr>
            </w:pPr>
            <w:r w:rsidRPr="00215C55">
              <w:rPr>
                <w:rFonts w:eastAsia="Times New Roman" w:cs="Arial"/>
                <w:b/>
                <w:bCs/>
                <w:sz w:val="20"/>
                <w:szCs w:val="20"/>
              </w:rPr>
              <w:t>2006</w:t>
            </w:r>
          </w:p>
        </w:tc>
        <w:tc>
          <w:tcPr>
            <w:tcW w:w="976" w:type="dxa"/>
            <w:vAlign w:val="center"/>
          </w:tcPr>
          <w:p w:rsidR="00F51F8B" w:rsidRPr="00215C55" w:rsidRDefault="00F51F8B" w:rsidP="00FC63CF">
            <w:pPr>
              <w:spacing w:after="0" w:line="240" w:lineRule="auto"/>
              <w:jc w:val="center"/>
              <w:rPr>
                <w:rFonts w:eastAsia="Times New Roman" w:cs="Arial"/>
                <w:b/>
                <w:bCs/>
                <w:sz w:val="20"/>
                <w:szCs w:val="20"/>
              </w:rPr>
            </w:pPr>
            <w:r w:rsidRPr="00215C55">
              <w:rPr>
                <w:rFonts w:eastAsia="Times New Roman" w:cs="Arial"/>
                <w:b/>
                <w:bCs/>
                <w:sz w:val="20"/>
                <w:szCs w:val="20"/>
              </w:rPr>
              <w:t>2011</w:t>
            </w:r>
          </w:p>
        </w:tc>
        <w:tc>
          <w:tcPr>
            <w:tcW w:w="976" w:type="dxa"/>
            <w:shd w:val="clear" w:color="auto" w:fill="auto"/>
            <w:noWrap/>
            <w:vAlign w:val="center"/>
            <w:hideMark/>
          </w:tcPr>
          <w:p w:rsidR="00F51F8B" w:rsidRPr="00215C55" w:rsidRDefault="00F51F8B" w:rsidP="00DF6C80">
            <w:pPr>
              <w:spacing w:after="0" w:line="240" w:lineRule="auto"/>
              <w:jc w:val="center"/>
              <w:rPr>
                <w:rFonts w:eastAsia="Times New Roman" w:cs="Arial"/>
                <w:b/>
                <w:bCs/>
                <w:sz w:val="20"/>
                <w:szCs w:val="20"/>
              </w:rPr>
            </w:pPr>
            <w:r w:rsidRPr="00215C55">
              <w:rPr>
                <w:rFonts w:eastAsia="Times New Roman" w:cs="Arial"/>
                <w:b/>
                <w:bCs/>
                <w:noProof/>
                <w:sz w:val="20"/>
                <w:szCs w:val="20"/>
                <w:lang w:eastAsia="en-AU"/>
              </w:rPr>
              <w:drawing>
                <wp:anchor distT="0" distB="0" distL="114300" distR="114300" simplePos="0" relativeHeight="251734016" behindDoc="0" locked="0" layoutInCell="1" allowOverlap="1">
                  <wp:simplePos x="0" y="0"/>
                  <wp:positionH relativeFrom="column">
                    <wp:posOffset>858520</wp:posOffset>
                  </wp:positionH>
                  <wp:positionV relativeFrom="paragraph">
                    <wp:posOffset>33655</wp:posOffset>
                  </wp:positionV>
                  <wp:extent cx="3509645" cy="2438400"/>
                  <wp:effectExtent l="19050" t="0" r="14605" b="0"/>
                  <wp:wrapNone/>
                  <wp:docPr id="2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215C55">
              <w:rPr>
                <w:rFonts w:eastAsia="Times New Roman" w:cs="Arial"/>
                <w:b/>
                <w:bCs/>
                <w:sz w:val="20"/>
                <w:szCs w:val="20"/>
              </w:rPr>
              <w:t>Change 2006-11</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0-4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554</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665</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111</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5-11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778</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741</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-37</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12-17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637</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662</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25</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18-24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898</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859</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-39</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25-34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1,469</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1,609</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140</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35-49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2,544</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2,643</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99</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50-59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1,649</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1,572</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-77</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60-69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1,269</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1,369</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100</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70-84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1,449</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1,297</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-152</w:t>
            </w:r>
          </w:p>
        </w:tc>
      </w:tr>
      <w:tr w:rsidR="00F51F8B" w:rsidRPr="00CD3763" w:rsidTr="00F51F8B">
        <w:trPr>
          <w:trHeight w:val="300"/>
        </w:trPr>
        <w:tc>
          <w:tcPr>
            <w:tcW w:w="1276" w:type="dxa"/>
            <w:shd w:val="clear" w:color="auto" w:fill="auto"/>
            <w:vAlign w:val="center"/>
            <w:hideMark/>
          </w:tcPr>
          <w:p w:rsidR="00F51F8B" w:rsidRPr="00215C55" w:rsidRDefault="00F51F8B" w:rsidP="00DF6C80">
            <w:pPr>
              <w:spacing w:after="0" w:line="240" w:lineRule="auto"/>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85+ years</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273</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362</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color w:val="000000"/>
                <w:sz w:val="20"/>
                <w:szCs w:val="20"/>
              </w:rPr>
            </w:pPr>
            <w:r w:rsidRPr="00215C55">
              <w:rPr>
                <w:rFonts w:ascii="Calibri" w:eastAsia="Times New Roman" w:hAnsi="Calibri" w:cs="Times New Roman"/>
                <w:color w:val="000000"/>
                <w:sz w:val="20"/>
                <w:szCs w:val="20"/>
              </w:rPr>
              <w:t>89</w:t>
            </w:r>
          </w:p>
        </w:tc>
      </w:tr>
      <w:tr w:rsidR="00F51F8B" w:rsidRPr="00CD3763" w:rsidTr="00F51F8B">
        <w:trPr>
          <w:trHeight w:val="300"/>
        </w:trPr>
        <w:tc>
          <w:tcPr>
            <w:tcW w:w="1276" w:type="dxa"/>
            <w:shd w:val="clear" w:color="auto" w:fill="auto"/>
            <w:noWrap/>
            <w:vAlign w:val="bottom"/>
            <w:hideMark/>
          </w:tcPr>
          <w:p w:rsidR="00F51F8B" w:rsidRPr="00215C55" w:rsidRDefault="00F51F8B" w:rsidP="00DF6C80">
            <w:pPr>
              <w:spacing w:after="0" w:line="240" w:lineRule="auto"/>
              <w:rPr>
                <w:rFonts w:ascii="Calibri" w:eastAsia="Times New Roman" w:hAnsi="Calibri" w:cs="Times New Roman"/>
                <w:b/>
                <w:bCs/>
                <w:color w:val="000000"/>
                <w:sz w:val="20"/>
                <w:szCs w:val="20"/>
              </w:rPr>
            </w:pPr>
            <w:r w:rsidRPr="00215C55">
              <w:rPr>
                <w:rFonts w:ascii="Calibri" w:eastAsia="Times New Roman" w:hAnsi="Calibri" w:cs="Times New Roman"/>
                <w:b/>
                <w:bCs/>
                <w:color w:val="000000"/>
                <w:sz w:val="20"/>
                <w:szCs w:val="20"/>
              </w:rPr>
              <w:t xml:space="preserve">Total </w:t>
            </w:r>
          </w:p>
        </w:tc>
        <w:tc>
          <w:tcPr>
            <w:tcW w:w="831" w:type="dxa"/>
            <w:shd w:val="clear" w:color="auto" w:fill="auto"/>
            <w:noWrap/>
            <w:vAlign w:val="center"/>
            <w:hideMark/>
          </w:tcPr>
          <w:p w:rsidR="00F51F8B" w:rsidRPr="00215C55" w:rsidRDefault="00F51F8B" w:rsidP="00DF6C80">
            <w:pPr>
              <w:spacing w:after="0" w:line="240" w:lineRule="auto"/>
              <w:jc w:val="right"/>
              <w:rPr>
                <w:rFonts w:ascii="Calibri" w:eastAsia="Times New Roman" w:hAnsi="Calibri" w:cs="Times New Roman"/>
                <w:b/>
                <w:bCs/>
                <w:color w:val="000000"/>
                <w:sz w:val="20"/>
                <w:szCs w:val="20"/>
              </w:rPr>
            </w:pPr>
            <w:r w:rsidRPr="00215C55">
              <w:rPr>
                <w:rFonts w:ascii="Calibri" w:eastAsia="Times New Roman" w:hAnsi="Calibri" w:cs="Times New Roman"/>
                <w:b/>
                <w:bCs/>
                <w:color w:val="000000"/>
                <w:sz w:val="20"/>
                <w:szCs w:val="20"/>
              </w:rPr>
              <w:t>11,520</w:t>
            </w:r>
          </w:p>
        </w:tc>
        <w:tc>
          <w:tcPr>
            <w:tcW w:w="976" w:type="dxa"/>
            <w:vAlign w:val="center"/>
          </w:tcPr>
          <w:p w:rsidR="00F51F8B" w:rsidRPr="00215C55" w:rsidRDefault="00F51F8B" w:rsidP="00FC63CF">
            <w:pPr>
              <w:spacing w:after="0" w:line="240" w:lineRule="auto"/>
              <w:jc w:val="right"/>
              <w:rPr>
                <w:rFonts w:ascii="Calibri" w:eastAsia="Times New Roman" w:hAnsi="Calibri" w:cs="Times New Roman"/>
                <w:b/>
                <w:bCs/>
                <w:color w:val="000000"/>
                <w:sz w:val="20"/>
                <w:szCs w:val="20"/>
              </w:rPr>
            </w:pPr>
            <w:r w:rsidRPr="00215C55">
              <w:rPr>
                <w:rFonts w:ascii="Calibri" w:eastAsia="Times New Roman" w:hAnsi="Calibri" w:cs="Times New Roman"/>
                <w:b/>
                <w:bCs/>
                <w:color w:val="000000"/>
                <w:sz w:val="20"/>
                <w:szCs w:val="20"/>
              </w:rPr>
              <w:t>11,779</w:t>
            </w:r>
          </w:p>
        </w:tc>
        <w:tc>
          <w:tcPr>
            <w:tcW w:w="976" w:type="dxa"/>
            <w:shd w:val="clear" w:color="auto" w:fill="auto"/>
            <w:vAlign w:val="center"/>
            <w:hideMark/>
          </w:tcPr>
          <w:p w:rsidR="00F51F8B" w:rsidRPr="00215C55" w:rsidRDefault="00F51F8B" w:rsidP="00DF6C80">
            <w:pPr>
              <w:spacing w:after="0" w:line="240" w:lineRule="auto"/>
              <w:jc w:val="right"/>
              <w:rPr>
                <w:rFonts w:ascii="Calibri" w:eastAsia="Times New Roman" w:hAnsi="Calibri" w:cs="Times New Roman"/>
                <w:b/>
                <w:bCs/>
                <w:color w:val="000000"/>
                <w:sz w:val="20"/>
                <w:szCs w:val="20"/>
              </w:rPr>
            </w:pPr>
            <w:r w:rsidRPr="00215C55">
              <w:rPr>
                <w:rFonts w:ascii="Calibri" w:eastAsia="Times New Roman" w:hAnsi="Calibri" w:cs="Times New Roman"/>
                <w:b/>
                <w:bCs/>
                <w:color w:val="000000"/>
                <w:sz w:val="20"/>
                <w:szCs w:val="20"/>
              </w:rPr>
              <w:t>259</w:t>
            </w:r>
          </w:p>
        </w:tc>
      </w:tr>
    </w:tbl>
    <w:p w:rsidR="00DF6C80" w:rsidRDefault="00DF6C80" w:rsidP="00DF6C80">
      <w:pPr>
        <w:rPr>
          <w:lang w:val="en-US"/>
        </w:rPr>
      </w:pPr>
      <w:r w:rsidRPr="002B1405">
        <w:rPr>
          <w:rFonts w:cstheme="minorHAnsi"/>
          <w:sz w:val="20"/>
          <w:szCs w:val="20"/>
        </w:rPr>
        <w:t xml:space="preserve">Source: ABS 2011 Census (Usual residence data) </w:t>
      </w:r>
      <w:hyperlink r:id="rId48" w:history="1">
        <w:r w:rsidRPr="002B1405">
          <w:rPr>
            <w:rStyle w:val="Hyperlink"/>
            <w:rFonts w:cstheme="minorHAnsi"/>
          </w:rPr>
          <w:t>http://profile.id.com.au/hobsons-bay/home</w:t>
        </w:r>
      </w:hyperlink>
    </w:p>
    <w:p w:rsidR="00DF6C80" w:rsidRDefault="00DF6C80" w:rsidP="00DF6C80">
      <w:pPr>
        <w:rPr>
          <w:lang w:val="en-US"/>
        </w:rPr>
      </w:pPr>
      <w:r>
        <w:rPr>
          <w:lang w:val="en-US"/>
        </w:rPr>
        <w:t>When comparing the age structure of Altona-Seaholme to the whole of Hobsons Bay it is clear that, while there has been an influx of younger residents over the five years to 2011, the composition of neighbourhood is still relatively older</w:t>
      </w:r>
      <w:r w:rsidR="00F51F8B">
        <w:rPr>
          <w:lang w:val="en-US"/>
        </w:rPr>
        <w:t xml:space="preserve"> than the rest of the munciplaity</w:t>
      </w:r>
      <w:r>
        <w:rPr>
          <w:lang w:val="en-US"/>
        </w:rPr>
        <w:t>. The graph below highlights that children and young people make up a lower proportion of the Altona-Seaholme population, relative to Hobsons Bay, while the proportion of residents over 60 years is higher. But as mentioned earlier, the recent increase ‘young family’ age groups is likely to lead to a regeneration of the population.</w:t>
      </w:r>
    </w:p>
    <w:p w:rsidR="00DF6C80" w:rsidRDefault="00DF6C80" w:rsidP="00DF6C80">
      <w:pPr>
        <w:rPr>
          <w:b/>
          <w:lang w:val="en-US"/>
        </w:rPr>
      </w:pPr>
      <w:r>
        <w:rPr>
          <w:b/>
          <w:lang w:val="en-US"/>
        </w:rPr>
        <w:br w:type="page"/>
      </w:r>
    </w:p>
    <w:p w:rsidR="00DF6C80" w:rsidRPr="001B45DC" w:rsidRDefault="00DF6C80" w:rsidP="005B2CDE">
      <w:pPr>
        <w:pStyle w:val="Level5-Graphs"/>
      </w:pPr>
      <w:bookmarkStart w:id="30" w:name="_Toc414523737"/>
      <w:r w:rsidRPr="001B45DC">
        <w:t>Graph 2: Age stru</w:t>
      </w:r>
      <w:r w:rsidR="00D55267">
        <w:t xml:space="preserve">cture of Altona-Seaholme </w:t>
      </w:r>
      <w:r w:rsidRPr="001B45DC">
        <w:t>and Hobsons Bay</w:t>
      </w:r>
      <w:bookmarkEnd w:id="30"/>
    </w:p>
    <w:p w:rsidR="00DF6C80" w:rsidRDefault="00DF6C80" w:rsidP="00DF6C80">
      <w:pPr>
        <w:spacing w:after="0" w:line="360" w:lineRule="auto"/>
      </w:pPr>
      <w:r w:rsidRPr="00AA7047">
        <w:rPr>
          <w:noProof/>
          <w:lang w:eastAsia="en-AU"/>
        </w:rPr>
        <w:drawing>
          <wp:inline distT="0" distB="0" distL="0" distR="0">
            <wp:extent cx="5076825" cy="2647950"/>
            <wp:effectExtent l="19050" t="0" r="9525"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F6C80" w:rsidRPr="00A307D6" w:rsidRDefault="00DF6C80" w:rsidP="00DF6C80">
      <w:pPr>
        <w:rPr>
          <w:lang w:val="en-US"/>
        </w:rPr>
      </w:pPr>
      <w:r w:rsidRPr="002B1405">
        <w:rPr>
          <w:rFonts w:cstheme="minorHAnsi"/>
          <w:sz w:val="20"/>
          <w:szCs w:val="20"/>
        </w:rPr>
        <w:t xml:space="preserve">Source: ABS 2011 Census (Usual residence data) </w:t>
      </w:r>
      <w:hyperlink r:id="rId50" w:history="1">
        <w:r w:rsidRPr="002B1405">
          <w:rPr>
            <w:rStyle w:val="Hyperlink"/>
            <w:rFonts w:cstheme="minorHAnsi"/>
          </w:rPr>
          <w:t>http://profile.id.com.au/hobsons-bay/home</w:t>
        </w:r>
      </w:hyperlink>
    </w:p>
    <w:p w:rsidR="00DF6C80" w:rsidRPr="007016FE" w:rsidRDefault="00DF6C80" w:rsidP="00A61C5F">
      <w:pPr>
        <w:pStyle w:val="Level3"/>
      </w:pPr>
      <w:bookmarkStart w:id="31" w:name="_Toc415061709"/>
      <w:r w:rsidRPr="007016FE">
        <w:t>Family and household types</w:t>
      </w:r>
      <w:bookmarkEnd w:id="31"/>
    </w:p>
    <w:p w:rsidR="00DF6C80" w:rsidRDefault="00DF6C80" w:rsidP="00DF6C80">
      <w:pPr>
        <w:spacing w:after="0" w:line="240" w:lineRule="auto"/>
      </w:pPr>
      <w:r>
        <w:t>There are a total of 5,058 households in Altona-Seaholme. Thirty five per cent are made up of families with children, 60 per cent are families and households without children and the remainder consists of unclassifiable and visitor only households.</w:t>
      </w:r>
    </w:p>
    <w:p w:rsidR="00DF6C80" w:rsidRDefault="00DF6C80" w:rsidP="00DF6C80">
      <w:pPr>
        <w:spacing w:after="0" w:line="240" w:lineRule="auto"/>
      </w:pPr>
    </w:p>
    <w:p w:rsidR="00DF6C80" w:rsidRDefault="00BE76E3" w:rsidP="00DF6C80">
      <w:pPr>
        <w:spacing w:after="0" w:line="240" w:lineRule="auto"/>
      </w:pPr>
      <w:r>
        <w:t>There are</w:t>
      </w:r>
      <w:r w:rsidR="00DF6C80">
        <w:t xml:space="preserve"> 1,777 families </w:t>
      </w:r>
      <w:r>
        <w:t>with</w:t>
      </w:r>
      <w:r w:rsidR="00DF6C80">
        <w:t xml:space="preserve"> </w:t>
      </w:r>
      <w:r>
        <w:t xml:space="preserve">children in Altona-Seaholme; </w:t>
      </w:r>
      <w:r w:rsidR="00DF6C80">
        <w:t>the largest group is those with young childre</w:t>
      </w:r>
      <w:r w:rsidR="00F51F8B">
        <w:t xml:space="preserve">n (14% </w:t>
      </w:r>
      <w:r w:rsidR="00DF6C80">
        <w:t>are couple families; 2.7</w:t>
      </w:r>
      <w:r w:rsidR="00F51F8B">
        <w:t>%</w:t>
      </w:r>
      <w:r w:rsidR="00DF6C80">
        <w:t xml:space="preserve"> are single parent families).  The table below again highlights that the largest change since the 2006 Census was an increase in young families; the growth was concentrated among couple families, with a decrease in the number of single parents with young children. However, when compared to the whole of Hobsons Bay, the table shows that Altona-Seaholme has a lower proportion of families with children, most noticeably those with young children.</w:t>
      </w:r>
    </w:p>
    <w:p w:rsidR="00DF6C80" w:rsidRDefault="00DF6C80" w:rsidP="00DF6C80">
      <w:pPr>
        <w:spacing w:after="0" w:line="240" w:lineRule="auto"/>
      </w:pPr>
    </w:p>
    <w:p w:rsidR="00DF6C80" w:rsidRPr="00A4317B" w:rsidRDefault="00DF6C80" w:rsidP="00A61C5F">
      <w:pPr>
        <w:pStyle w:val="Level4-Tables"/>
      </w:pPr>
      <w:bookmarkStart w:id="32" w:name="_Toc414524376"/>
      <w:r w:rsidRPr="00A4317B">
        <w:t>Table 2: Families with children</w:t>
      </w:r>
      <w:bookmarkEnd w:id="32"/>
    </w:p>
    <w:tbl>
      <w:tblPr>
        <w:tblW w:w="99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931"/>
        <w:gridCol w:w="763"/>
        <w:gridCol w:w="951"/>
        <w:gridCol w:w="906"/>
        <w:gridCol w:w="746"/>
        <w:gridCol w:w="959"/>
        <w:gridCol w:w="1113"/>
      </w:tblGrid>
      <w:tr w:rsidR="00DF6C80" w:rsidRPr="008423A0" w:rsidTr="00DF6C80">
        <w:trPr>
          <w:trHeight w:val="465"/>
        </w:trPr>
        <w:tc>
          <w:tcPr>
            <w:tcW w:w="3559" w:type="dxa"/>
            <w:shd w:val="clear" w:color="auto" w:fill="auto"/>
            <w:vAlign w:val="center"/>
            <w:hideMark/>
          </w:tcPr>
          <w:p w:rsidR="00DF6C80" w:rsidRPr="008423A0" w:rsidRDefault="00DF6C80" w:rsidP="00DF6C80">
            <w:pPr>
              <w:spacing w:after="0" w:line="240" w:lineRule="auto"/>
              <w:rPr>
                <w:rFonts w:eastAsia="Times New Roman" w:cs="Arial"/>
                <w:b/>
                <w:bCs/>
                <w:sz w:val="20"/>
                <w:szCs w:val="20"/>
              </w:rPr>
            </w:pPr>
          </w:p>
        </w:tc>
        <w:tc>
          <w:tcPr>
            <w:tcW w:w="2645" w:type="dxa"/>
            <w:gridSpan w:val="3"/>
            <w:tcBorders>
              <w:right w:val="double" w:sz="4" w:space="0" w:color="auto"/>
            </w:tcBorders>
            <w:shd w:val="clear" w:color="auto" w:fill="auto"/>
            <w:noWrap/>
            <w:vAlign w:val="center"/>
            <w:hideMark/>
          </w:tcPr>
          <w:p w:rsidR="00DF6C80" w:rsidRPr="008423A0" w:rsidRDefault="00DF6C80" w:rsidP="00DF6C80">
            <w:pPr>
              <w:spacing w:after="0" w:line="240" w:lineRule="auto"/>
              <w:jc w:val="center"/>
              <w:rPr>
                <w:rFonts w:eastAsia="Times New Roman" w:cs="Arial"/>
                <w:b/>
                <w:sz w:val="20"/>
                <w:szCs w:val="20"/>
              </w:rPr>
            </w:pPr>
            <w:r w:rsidRPr="008423A0">
              <w:rPr>
                <w:rFonts w:eastAsia="Times New Roman" w:cs="Arial"/>
                <w:b/>
                <w:sz w:val="20"/>
                <w:szCs w:val="20"/>
              </w:rPr>
              <w:t>2011</w:t>
            </w:r>
          </w:p>
        </w:tc>
        <w:tc>
          <w:tcPr>
            <w:tcW w:w="2611" w:type="dxa"/>
            <w:gridSpan w:val="3"/>
            <w:tcBorders>
              <w:left w:val="doub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center"/>
              <w:rPr>
                <w:rFonts w:eastAsia="Times New Roman" w:cs="Arial"/>
                <w:b/>
                <w:sz w:val="20"/>
                <w:szCs w:val="20"/>
              </w:rPr>
            </w:pPr>
            <w:r w:rsidRPr="008423A0">
              <w:rPr>
                <w:rFonts w:eastAsia="Times New Roman" w:cs="Arial"/>
                <w:b/>
                <w:sz w:val="20"/>
                <w:szCs w:val="20"/>
              </w:rPr>
              <w:t>2006</w:t>
            </w:r>
          </w:p>
        </w:tc>
        <w:tc>
          <w:tcPr>
            <w:tcW w:w="1113" w:type="dxa"/>
            <w:vMerge w:val="restart"/>
            <w:tcBorders>
              <w:left w:val="double" w:sz="4" w:space="0" w:color="auto"/>
            </w:tcBorders>
            <w:shd w:val="clear" w:color="auto" w:fill="auto"/>
            <w:vAlign w:val="center"/>
            <w:hideMark/>
          </w:tcPr>
          <w:p w:rsidR="00DF6C80" w:rsidRPr="007016FE" w:rsidRDefault="00DF6C80" w:rsidP="00DF6C80">
            <w:pPr>
              <w:spacing w:after="0" w:line="240" w:lineRule="auto"/>
              <w:jc w:val="center"/>
              <w:rPr>
                <w:rFonts w:eastAsia="Times New Roman" w:cs="Arial"/>
                <w:b/>
                <w:bCs/>
                <w:sz w:val="20"/>
                <w:szCs w:val="20"/>
              </w:rPr>
            </w:pPr>
            <w:r>
              <w:rPr>
                <w:rFonts w:eastAsia="Times New Roman" w:cs="Arial"/>
                <w:b/>
                <w:bCs/>
                <w:sz w:val="20"/>
                <w:szCs w:val="20"/>
              </w:rPr>
              <w:t>Altona-</w:t>
            </w:r>
            <w:r w:rsidR="00863331">
              <w:rPr>
                <w:rFonts w:eastAsia="Times New Roman" w:cs="Arial"/>
                <w:b/>
                <w:bCs/>
                <w:sz w:val="20"/>
                <w:szCs w:val="20"/>
              </w:rPr>
              <w:t>Seaholme</w:t>
            </w:r>
            <w:r w:rsidR="00863331" w:rsidRPr="008423A0">
              <w:rPr>
                <w:rFonts w:eastAsia="Times New Roman" w:cs="Arial"/>
                <w:b/>
                <w:bCs/>
                <w:sz w:val="20"/>
                <w:szCs w:val="20"/>
              </w:rPr>
              <w:t xml:space="preserve"> Change</w:t>
            </w:r>
          </w:p>
          <w:p w:rsidR="00DF6C80" w:rsidRPr="008423A0" w:rsidRDefault="00DF6C80" w:rsidP="00DF6C80">
            <w:pPr>
              <w:spacing w:after="0" w:line="240" w:lineRule="auto"/>
              <w:jc w:val="center"/>
              <w:rPr>
                <w:rFonts w:eastAsia="Times New Roman" w:cs="Arial"/>
                <w:b/>
                <w:bCs/>
                <w:sz w:val="20"/>
                <w:szCs w:val="20"/>
              </w:rPr>
            </w:pPr>
            <w:r w:rsidRPr="007016FE">
              <w:rPr>
                <w:rFonts w:eastAsia="Times New Roman" w:cs="Arial"/>
                <w:b/>
                <w:bCs/>
                <w:sz w:val="20"/>
                <w:szCs w:val="20"/>
              </w:rPr>
              <w:t>2006-</w:t>
            </w:r>
            <w:r w:rsidRPr="008423A0">
              <w:rPr>
                <w:rFonts w:eastAsia="Times New Roman" w:cs="Arial"/>
                <w:b/>
                <w:bCs/>
                <w:sz w:val="20"/>
                <w:szCs w:val="20"/>
              </w:rPr>
              <w:t>2011</w:t>
            </w:r>
          </w:p>
        </w:tc>
      </w:tr>
      <w:tr w:rsidR="00DF6C80" w:rsidRPr="008423A0" w:rsidTr="00DF6C80">
        <w:trPr>
          <w:trHeight w:val="239"/>
        </w:trPr>
        <w:tc>
          <w:tcPr>
            <w:tcW w:w="3559" w:type="dxa"/>
            <w:shd w:val="clear" w:color="auto" w:fill="auto"/>
            <w:vAlign w:val="center"/>
            <w:hideMark/>
          </w:tcPr>
          <w:p w:rsidR="00DF6C80" w:rsidRPr="008423A0" w:rsidRDefault="00DF6C80" w:rsidP="00DF6C80">
            <w:pPr>
              <w:spacing w:after="0" w:line="240" w:lineRule="auto"/>
              <w:rPr>
                <w:rFonts w:eastAsia="Times New Roman" w:cs="Arial"/>
                <w:b/>
                <w:bCs/>
                <w:sz w:val="20"/>
                <w:szCs w:val="20"/>
              </w:rPr>
            </w:pPr>
          </w:p>
        </w:tc>
        <w:tc>
          <w:tcPr>
            <w:tcW w:w="931" w:type="dxa"/>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Number</w:t>
            </w:r>
          </w:p>
        </w:tc>
        <w:tc>
          <w:tcPr>
            <w:tcW w:w="763" w:type="dxa"/>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w:t>
            </w:r>
          </w:p>
        </w:tc>
        <w:tc>
          <w:tcPr>
            <w:tcW w:w="951" w:type="dxa"/>
            <w:tcBorders>
              <w:right w:val="double" w:sz="4" w:space="0" w:color="auto"/>
            </w:tcBorders>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Hobsons Bay</w:t>
            </w:r>
          </w:p>
        </w:tc>
        <w:tc>
          <w:tcPr>
            <w:tcW w:w="906" w:type="dxa"/>
            <w:tcBorders>
              <w:left w:val="double" w:sz="4" w:space="0" w:color="auto"/>
            </w:tcBorders>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Number</w:t>
            </w:r>
          </w:p>
        </w:tc>
        <w:tc>
          <w:tcPr>
            <w:tcW w:w="746" w:type="dxa"/>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w:t>
            </w:r>
          </w:p>
        </w:tc>
        <w:tc>
          <w:tcPr>
            <w:tcW w:w="959" w:type="dxa"/>
            <w:tcBorders>
              <w:right w:val="double" w:sz="4" w:space="0" w:color="auto"/>
            </w:tcBorders>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r w:rsidRPr="008423A0">
              <w:rPr>
                <w:rFonts w:eastAsia="Times New Roman" w:cs="Arial"/>
                <w:b/>
                <w:bCs/>
                <w:sz w:val="20"/>
                <w:szCs w:val="20"/>
              </w:rPr>
              <w:t>Hobsons Bay</w:t>
            </w:r>
          </w:p>
        </w:tc>
        <w:tc>
          <w:tcPr>
            <w:tcW w:w="1113" w:type="dxa"/>
            <w:vMerge/>
            <w:tcBorders>
              <w:left w:val="double" w:sz="4" w:space="0" w:color="auto"/>
            </w:tcBorders>
            <w:shd w:val="clear" w:color="auto" w:fill="auto"/>
            <w:vAlign w:val="center"/>
            <w:hideMark/>
          </w:tcPr>
          <w:p w:rsidR="00DF6C80" w:rsidRPr="008423A0" w:rsidRDefault="00DF6C80" w:rsidP="00DF6C80">
            <w:pPr>
              <w:spacing w:after="0" w:line="240" w:lineRule="auto"/>
              <w:jc w:val="center"/>
              <w:rPr>
                <w:rFonts w:eastAsia="Times New Roman" w:cs="Arial"/>
                <w:b/>
                <w:bCs/>
                <w:sz w:val="20"/>
                <w:szCs w:val="20"/>
              </w:rPr>
            </w:pPr>
          </w:p>
        </w:tc>
      </w:tr>
      <w:tr w:rsidR="00DF6C80" w:rsidRPr="008423A0" w:rsidTr="00DF6C80">
        <w:trPr>
          <w:trHeight w:val="300"/>
        </w:trPr>
        <w:tc>
          <w:tcPr>
            <w:tcW w:w="3559" w:type="dxa"/>
            <w:shd w:val="clear" w:color="auto" w:fill="auto"/>
            <w:vAlign w:val="center"/>
            <w:hideMark/>
          </w:tcPr>
          <w:p w:rsidR="00DF6C80" w:rsidRPr="008423A0" w:rsidRDefault="00DF6C80" w:rsidP="00DF6C80">
            <w:pPr>
              <w:spacing w:after="0" w:line="240" w:lineRule="auto"/>
              <w:rPr>
                <w:rFonts w:eastAsia="Times New Roman" w:cs="Times New Roman"/>
                <w:b/>
                <w:color w:val="000000"/>
                <w:sz w:val="20"/>
                <w:szCs w:val="20"/>
              </w:rPr>
            </w:pPr>
            <w:r w:rsidRPr="008423A0">
              <w:rPr>
                <w:rFonts w:eastAsia="Times New Roman" w:cs="Times New Roman"/>
                <w:b/>
                <w:color w:val="000000"/>
                <w:sz w:val="20"/>
                <w:szCs w:val="20"/>
              </w:rPr>
              <w:t>Couples with children</w:t>
            </w:r>
          </w:p>
        </w:tc>
        <w:tc>
          <w:tcPr>
            <w:tcW w:w="931" w:type="dxa"/>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1,287</w:t>
            </w:r>
          </w:p>
        </w:tc>
        <w:tc>
          <w:tcPr>
            <w:tcW w:w="763" w:type="dxa"/>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25.4</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31.7</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1,251</w:t>
            </w:r>
          </w:p>
        </w:tc>
        <w:tc>
          <w:tcPr>
            <w:tcW w:w="746" w:type="dxa"/>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25.2</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32.2</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eastAsia="Times New Roman" w:cs="Times New Roman"/>
                <w:b/>
                <w:color w:val="000000"/>
                <w:sz w:val="20"/>
                <w:szCs w:val="20"/>
              </w:rPr>
            </w:pPr>
            <w:r w:rsidRPr="008423A0">
              <w:rPr>
                <w:rFonts w:eastAsia="Times New Roman" w:cs="Times New Roman"/>
                <w:b/>
                <w:color w:val="000000"/>
                <w:sz w:val="20"/>
                <w:szCs w:val="20"/>
              </w:rPr>
              <w:t>+36</w:t>
            </w:r>
          </w:p>
        </w:tc>
      </w:tr>
      <w:tr w:rsidR="00DF6C80" w:rsidRPr="008423A0" w:rsidTr="00DF6C80">
        <w:trPr>
          <w:trHeight w:val="178"/>
        </w:trPr>
        <w:tc>
          <w:tcPr>
            <w:tcW w:w="3559" w:type="dxa"/>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Couples with young children</w:t>
            </w:r>
            <w:r>
              <w:rPr>
                <w:rFonts w:ascii="Calibri" w:eastAsia="Times New Roman" w:hAnsi="Calibri" w:cs="Times New Roman"/>
                <w:color w:val="000000"/>
                <w:sz w:val="20"/>
                <w:szCs w:val="20"/>
              </w:rPr>
              <w:t>*</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709</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14.0</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17.4</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590</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11.9</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17.1</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+119</w:t>
            </w:r>
          </w:p>
        </w:tc>
      </w:tr>
      <w:tr w:rsidR="00DF6C80" w:rsidRPr="008423A0" w:rsidTr="00DF6C80">
        <w:trPr>
          <w:trHeight w:val="67"/>
        </w:trPr>
        <w:tc>
          <w:tcPr>
            <w:tcW w:w="3559" w:type="dxa"/>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Couples with mixed-age children</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95</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1.9</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3.9</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169</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3.4</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4.6</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-74</w:t>
            </w:r>
          </w:p>
        </w:tc>
      </w:tr>
      <w:tr w:rsidR="00DF6C80" w:rsidRPr="008423A0" w:rsidTr="00DF6C80">
        <w:trPr>
          <w:trHeight w:val="100"/>
        </w:trPr>
        <w:tc>
          <w:tcPr>
            <w:tcW w:w="3559" w:type="dxa"/>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Couples with older children</w:t>
            </w:r>
            <w:r>
              <w:rPr>
                <w:rFonts w:ascii="Calibri" w:eastAsia="Times New Roman" w:hAnsi="Calibri" w:cs="Times New Roman"/>
                <w:color w:val="000000"/>
                <w:sz w:val="20"/>
                <w:szCs w:val="20"/>
              </w:rPr>
              <w:t>**</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483</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9.5</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10.4</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492</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9.9</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10.5</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-9</w:t>
            </w:r>
          </w:p>
        </w:tc>
      </w:tr>
      <w:tr w:rsidR="00DF6C80" w:rsidRPr="008423A0" w:rsidTr="00DF6C80">
        <w:trPr>
          <w:trHeight w:val="351"/>
        </w:trPr>
        <w:tc>
          <w:tcPr>
            <w:tcW w:w="3559" w:type="dxa"/>
            <w:shd w:val="clear" w:color="auto" w:fill="auto"/>
            <w:vAlign w:val="center"/>
            <w:hideMark/>
          </w:tcPr>
          <w:p w:rsidR="00DF6C80" w:rsidRPr="008423A0" w:rsidRDefault="00DF6C80" w:rsidP="00DF6C80">
            <w:pPr>
              <w:spacing w:after="0" w:line="240" w:lineRule="auto"/>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Single parents with children</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490</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9.7</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11.1</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486</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9.8</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11.7</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w:t>
            </w:r>
          </w:p>
        </w:tc>
      </w:tr>
      <w:tr w:rsidR="00DF6C80" w:rsidRPr="008423A0" w:rsidTr="00DF6C80">
        <w:trPr>
          <w:trHeight w:val="193"/>
        </w:trPr>
        <w:tc>
          <w:tcPr>
            <w:tcW w:w="3559" w:type="dxa"/>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Single parents with young children</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138</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2.7</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3.5</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160</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3.2</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4.5</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-22</w:t>
            </w:r>
          </w:p>
        </w:tc>
      </w:tr>
      <w:tr w:rsidR="00DF6C80" w:rsidRPr="008423A0" w:rsidTr="00DF6C80">
        <w:trPr>
          <w:trHeight w:val="211"/>
        </w:trPr>
        <w:tc>
          <w:tcPr>
            <w:tcW w:w="3559" w:type="dxa"/>
            <w:tcBorders>
              <w:bottom w:val="single" w:sz="4" w:space="0" w:color="auto"/>
            </w:tcBorders>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Single parents with mixed-age children</w:t>
            </w:r>
          </w:p>
        </w:tc>
        <w:tc>
          <w:tcPr>
            <w:tcW w:w="931" w:type="dxa"/>
            <w:tcBorders>
              <w:bottom w:val="sing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44</w:t>
            </w:r>
          </w:p>
        </w:tc>
        <w:tc>
          <w:tcPr>
            <w:tcW w:w="763" w:type="dxa"/>
            <w:tcBorders>
              <w:bottom w:val="sing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0.9</w:t>
            </w:r>
          </w:p>
        </w:tc>
        <w:tc>
          <w:tcPr>
            <w:tcW w:w="951" w:type="dxa"/>
            <w:tcBorders>
              <w:bottom w:val="sing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1.2</w:t>
            </w:r>
          </w:p>
        </w:tc>
        <w:tc>
          <w:tcPr>
            <w:tcW w:w="906" w:type="dxa"/>
            <w:tcBorders>
              <w:left w:val="double" w:sz="4" w:space="0" w:color="auto"/>
              <w:bottom w:val="sing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27</w:t>
            </w:r>
          </w:p>
        </w:tc>
        <w:tc>
          <w:tcPr>
            <w:tcW w:w="746" w:type="dxa"/>
            <w:tcBorders>
              <w:bottom w:val="sing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0.5</w:t>
            </w:r>
          </w:p>
        </w:tc>
        <w:tc>
          <w:tcPr>
            <w:tcW w:w="959" w:type="dxa"/>
            <w:tcBorders>
              <w:bottom w:val="sing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1.2</w:t>
            </w:r>
          </w:p>
        </w:tc>
        <w:tc>
          <w:tcPr>
            <w:tcW w:w="1113" w:type="dxa"/>
            <w:tcBorders>
              <w:left w:val="double" w:sz="4" w:space="0" w:color="auto"/>
              <w:bottom w:val="sing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+17</w:t>
            </w:r>
          </w:p>
        </w:tc>
      </w:tr>
      <w:tr w:rsidR="00DF6C80" w:rsidRPr="008423A0" w:rsidTr="00DF6C80">
        <w:trPr>
          <w:trHeight w:val="116"/>
        </w:trPr>
        <w:tc>
          <w:tcPr>
            <w:tcW w:w="3559" w:type="dxa"/>
            <w:tcBorders>
              <w:bottom w:val="double" w:sz="4" w:space="0" w:color="auto"/>
            </w:tcBorders>
            <w:shd w:val="clear" w:color="auto" w:fill="auto"/>
            <w:vAlign w:val="center"/>
            <w:hideMark/>
          </w:tcPr>
          <w:p w:rsidR="00DF6C80" w:rsidRPr="008423A0" w:rsidRDefault="00DF6C80" w:rsidP="00DF6C80">
            <w:pPr>
              <w:spacing w:after="0" w:line="240" w:lineRule="auto"/>
              <w:ind w:left="117"/>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Single parents with older children</w:t>
            </w:r>
          </w:p>
        </w:tc>
        <w:tc>
          <w:tcPr>
            <w:tcW w:w="931" w:type="dxa"/>
            <w:tcBorders>
              <w:bottom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308</w:t>
            </w:r>
          </w:p>
        </w:tc>
        <w:tc>
          <w:tcPr>
            <w:tcW w:w="763" w:type="dxa"/>
            <w:tcBorders>
              <w:bottom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6.1</w:t>
            </w:r>
          </w:p>
        </w:tc>
        <w:tc>
          <w:tcPr>
            <w:tcW w:w="951" w:type="dxa"/>
            <w:tcBorders>
              <w:bottom w:val="doub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6.4</w:t>
            </w:r>
          </w:p>
        </w:tc>
        <w:tc>
          <w:tcPr>
            <w:tcW w:w="906" w:type="dxa"/>
            <w:tcBorders>
              <w:left w:val="double" w:sz="4" w:space="0" w:color="auto"/>
              <w:bottom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299</w:t>
            </w:r>
          </w:p>
        </w:tc>
        <w:tc>
          <w:tcPr>
            <w:tcW w:w="746" w:type="dxa"/>
            <w:tcBorders>
              <w:bottom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6.0</w:t>
            </w:r>
          </w:p>
        </w:tc>
        <w:tc>
          <w:tcPr>
            <w:tcW w:w="959" w:type="dxa"/>
            <w:tcBorders>
              <w:bottom w:val="doub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6.0</w:t>
            </w:r>
          </w:p>
        </w:tc>
        <w:tc>
          <w:tcPr>
            <w:tcW w:w="1113" w:type="dxa"/>
            <w:tcBorders>
              <w:left w:val="double" w:sz="4" w:space="0" w:color="auto"/>
              <w:bottom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color w:val="000000"/>
                <w:sz w:val="20"/>
                <w:szCs w:val="20"/>
              </w:rPr>
            </w:pPr>
            <w:r w:rsidRPr="008423A0">
              <w:rPr>
                <w:rFonts w:ascii="Calibri" w:eastAsia="Times New Roman" w:hAnsi="Calibri" w:cs="Times New Roman"/>
                <w:color w:val="000000"/>
                <w:sz w:val="20"/>
                <w:szCs w:val="20"/>
              </w:rPr>
              <w:t>+9</w:t>
            </w:r>
          </w:p>
        </w:tc>
      </w:tr>
      <w:tr w:rsidR="00DF6C80" w:rsidRPr="008423A0" w:rsidTr="00DF6C80">
        <w:trPr>
          <w:trHeight w:val="30"/>
        </w:trPr>
        <w:tc>
          <w:tcPr>
            <w:tcW w:w="3559" w:type="dxa"/>
            <w:tcBorders>
              <w:top w:val="double" w:sz="4" w:space="0" w:color="auto"/>
            </w:tcBorders>
            <w:shd w:val="clear" w:color="auto" w:fill="auto"/>
            <w:vAlign w:val="center"/>
            <w:hideMark/>
          </w:tcPr>
          <w:p w:rsidR="00DF6C80" w:rsidRPr="008423A0" w:rsidRDefault="00DF6C80" w:rsidP="00DF6C80">
            <w:pPr>
              <w:spacing w:after="0" w:line="240" w:lineRule="auto"/>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Total households with children</w:t>
            </w:r>
          </w:p>
        </w:tc>
        <w:tc>
          <w:tcPr>
            <w:tcW w:w="931" w:type="dxa"/>
            <w:tcBorders>
              <w:top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1,777</w:t>
            </w:r>
          </w:p>
        </w:tc>
        <w:tc>
          <w:tcPr>
            <w:tcW w:w="763" w:type="dxa"/>
            <w:tcBorders>
              <w:top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35.1</w:t>
            </w:r>
          </w:p>
        </w:tc>
        <w:tc>
          <w:tcPr>
            <w:tcW w:w="951" w:type="dxa"/>
            <w:tcBorders>
              <w:top w:val="doub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42.7</w:t>
            </w:r>
          </w:p>
        </w:tc>
        <w:tc>
          <w:tcPr>
            <w:tcW w:w="906" w:type="dxa"/>
            <w:tcBorders>
              <w:top w:val="double" w:sz="4" w:space="0" w:color="auto"/>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1,737</w:t>
            </w:r>
          </w:p>
        </w:tc>
        <w:tc>
          <w:tcPr>
            <w:tcW w:w="746" w:type="dxa"/>
            <w:tcBorders>
              <w:top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35.0</w:t>
            </w:r>
          </w:p>
        </w:tc>
        <w:tc>
          <w:tcPr>
            <w:tcW w:w="959" w:type="dxa"/>
            <w:tcBorders>
              <w:top w:val="double" w:sz="4" w:space="0" w:color="auto"/>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43.9</w:t>
            </w:r>
          </w:p>
        </w:tc>
        <w:tc>
          <w:tcPr>
            <w:tcW w:w="1113" w:type="dxa"/>
            <w:tcBorders>
              <w:top w:val="double" w:sz="4" w:space="0" w:color="auto"/>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color w:val="000000"/>
                <w:sz w:val="20"/>
                <w:szCs w:val="20"/>
              </w:rPr>
            </w:pPr>
            <w:r w:rsidRPr="008423A0">
              <w:rPr>
                <w:rFonts w:ascii="Calibri" w:eastAsia="Times New Roman" w:hAnsi="Calibri" w:cs="Times New Roman"/>
                <w:b/>
                <w:color w:val="000000"/>
                <w:sz w:val="20"/>
                <w:szCs w:val="20"/>
              </w:rPr>
              <w:t>+40</w:t>
            </w:r>
          </w:p>
        </w:tc>
      </w:tr>
      <w:tr w:rsidR="00DF6C80" w:rsidRPr="008423A0" w:rsidTr="00DF6C80">
        <w:trPr>
          <w:trHeight w:val="300"/>
        </w:trPr>
        <w:tc>
          <w:tcPr>
            <w:tcW w:w="3559" w:type="dxa"/>
            <w:shd w:val="clear" w:color="auto" w:fill="auto"/>
            <w:noWrap/>
            <w:vAlign w:val="bottom"/>
            <w:hideMark/>
          </w:tcPr>
          <w:p w:rsidR="00DF6C80" w:rsidRPr="008423A0" w:rsidRDefault="00DF6C80" w:rsidP="00DF6C80">
            <w:pPr>
              <w:spacing w:after="0" w:line="240" w:lineRule="auto"/>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Total households</w:t>
            </w:r>
          </w:p>
        </w:tc>
        <w:tc>
          <w:tcPr>
            <w:tcW w:w="931"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5,058</w:t>
            </w:r>
          </w:p>
        </w:tc>
        <w:tc>
          <w:tcPr>
            <w:tcW w:w="763"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100.0</w:t>
            </w:r>
          </w:p>
        </w:tc>
        <w:tc>
          <w:tcPr>
            <w:tcW w:w="951"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100.0</w:t>
            </w:r>
          </w:p>
        </w:tc>
        <w:tc>
          <w:tcPr>
            <w:tcW w:w="906"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4,957</w:t>
            </w:r>
          </w:p>
        </w:tc>
        <w:tc>
          <w:tcPr>
            <w:tcW w:w="746" w:type="dxa"/>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100.0</w:t>
            </w:r>
          </w:p>
        </w:tc>
        <w:tc>
          <w:tcPr>
            <w:tcW w:w="959" w:type="dxa"/>
            <w:tcBorders>
              <w:righ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100.0</w:t>
            </w:r>
          </w:p>
        </w:tc>
        <w:tc>
          <w:tcPr>
            <w:tcW w:w="1113" w:type="dxa"/>
            <w:tcBorders>
              <w:left w:val="double" w:sz="4" w:space="0" w:color="auto"/>
            </w:tcBorders>
            <w:shd w:val="clear" w:color="auto" w:fill="auto"/>
            <w:noWrap/>
            <w:vAlign w:val="center"/>
            <w:hideMark/>
          </w:tcPr>
          <w:p w:rsidR="00DF6C80" w:rsidRPr="008423A0" w:rsidRDefault="00DF6C80" w:rsidP="00DF6C80">
            <w:pPr>
              <w:spacing w:after="0" w:line="240" w:lineRule="auto"/>
              <w:jc w:val="right"/>
              <w:rPr>
                <w:rFonts w:ascii="Calibri" w:eastAsia="Times New Roman" w:hAnsi="Calibri" w:cs="Times New Roman"/>
                <w:b/>
                <w:bCs/>
                <w:color w:val="000000"/>
                <w:sz w:val="20"/>
                <w:szCs w:val="20"/>
              </w:rPr>
            </w:pPr>
            <w:r w:rsidRPr="008423A0">
              <w:rPr>
                <w:rFonts w:ascii="Calibri" w:eastAsia="Times New Roman" w:hAnsi="Calibri" w:cs="Times New Roman"/>
                <w:b/>
                <w:bCs/>
                <w:color w:val="000000"/>
                <w:sz w:val="20"/>
                <w:szCs w:val="20"/>
              </w:rPr>
              <w:t>+101</w:t>
            </w:r>
          </w:p>
        </w:tc>
      </w:tr>
    </w:tbl>
    <w:p w:rsidR="00DF6C80" w:rsidRPr="002B1405" w:rsidRDefault="00DF6C80" w:rsidP="00447FA0">
      <w:pPr>
        <w:tabs>
          <w:tab w:val="left" w:pos="284"/>
        </w:tabs>
        <w:spacing w:after="0" w:line="240" w:lineRule="auto"/>
        <w:rPr>
          <w:rFonts w:cstheme="minorHAnsi"/>
          <w:color w:val="000000"/>
          <w:sz w:val="20"/>
          <w:szCs w:val="20"/>
        </w:rPr>
      </w:pPr>
      <w:r w:rsidRPr="002B1405">
        <w:rPr>
          <w:rFonts w:cstheme="minorHAnsi"/>
          <w:color w:val="000000" w:themeColor="text1"/>
          <w:sz w:val="20"/>
          <w:szCs w:val="20"/>
        </w:rPr>
        <w:t>*</w:t>
      </w:r>
      <w:r w:rsidR="00447FA0">
        <w:rPr>
          <w:rFonts w:cstheme="minorHAnsi"/>
          <w:color w:val="000000" w:themeColor="text1"/>
          <w:sz w:val="20"/>
          <w:szCs w:val="20"/>
        </w:rPr>
        <w:t xml:space="preserve"> </w:t>
      </w:r>
      <w:r w:rsidR="00447FA0">
        <w:rPr>
          <w:rFonts w:cstheme="minorHAnsi"/>
          <w:color w:val="000000" w:themeColor="text1"/>
          <w:sz w:val="20"/>
          <w:szCs w:val="20"/>
        </w:rPr>
        <w:tab/>
      </w:r>
      <w:r w:rsidRPr="002B1405">
        <w:rPr>
          <w:rFonts w:cstheme="minorHAnsi"/>
          <w:color w:val="000000"/>
          <w:sz w:val="20"/>
          <w:szCs w:val="20"/>
        </w:rPr>
        <w:t xml:space="preserve">children aged under 15 </w:t>
      </w:r>
    </w:p>
    <w:p w:rsidR="00DF6C80" w:rsidRPr="00512429" w:rsidRDefault="00DF6C80" w:rsidP="00DF6C80">
      <w:pPr>
        <w:spacing w:after="0" w:line="240" w:lineRule="auto"/>
        <w:rPr>
          <w:rFonts w:cstheme="minorHAnsi"/>
          <w:color w:val="000000"/>
          <w:sz w:val="20"/>
          <w:szCs w:val="20"/>
        </w:rPr>
      </w:pPr>
      <w:r w:rsidRPr="002B1405">
        <w:rPr>
          <w:rFonts w:cstheme="minorHAnsi"/>
          <w:color w:val="000000"/>
          <w:sz w:val="20"/>
          <w:szCs w:val="20"/>
        </w:rPr>
        <w:t>** children aged 15 and over</w:t>
      </w:r>
    </w:p>
    <w:p w:rsidR="00DF6C80" w:rsidRPr="00447FA0" w:rsidRDefault="00DF6C80" w:rsidP="00DF6C80">
      <w:pPr>
        <w:spacing w:after="0" w:line="240" w:lineRule="auto"/>
        <w:rPr>
          <w:sz w:val="20"/>
          <w:szCs w:val="20"/>
        </w:rPr>
      </w:pPr>
      <w:r w:rsidRPr="002B1405">
        <w:rPr>
          <w:rFonts w:cstheme="minorHAnsi"/>
          <w:sz w:val="20"/>
          <w:szCs w:val="20"/>
        </w:rPr>
        <w:t>Source: ABS 2011 Census (</w:t>
      </w:r>
      <w:r>
        <w:rPr>
          <w:rFonts w:cstheme="minorHAnsi"/>
          <w:sz w:val="20"/>
          <w:szCs w:val="20"/>
        </w:rPr>
        <w:t>Enumerated</w:t>
      </w:r>
      <w:r w:rsidRPr="002B1405">
        <w:rPr>
          <w:rFonts w:cstheme="minorHAnsi"/>
          <w:sz w:val="20"/>
          <w:szCs w:val="20"/>
        </w:rPr>
        <w:t xml:space="preserve"> data) </w:t>
      </w:r>
      <w:hyperlink r:id="rId51" w:history="1">
        <w:r w:rsidRPr="00447FA0">
          <w:rPr>
            <w:rStyle w:val="Hyperlink"/>
            <w:rFonts w:cstheme="minorHAnsi"/>
            <w:sz w:val="20"/>
            <w:szCs w:val="20"/>
          </w:rPr>
          <w:t>http://profile.id.com.au/hobsons-bay/home</w:t>
        </w:r>
      </w:hyperlink>
    </w:p>
    <w:p w:rsidR="00DF6C80" w:rsidRDefault="00DF6C80" w:rsidP="00DF6C80">
      <w:pPr>
        <w:spacing w:after="0" w:line="240" w:lineRule="auto"/>
      </w:pPr>
    </w:p>
    <w:p w:rsidR="00DF6C80" w:rsidRDefault="00DF6C80" w:rsidP="00DF6C80">
      <w:pPr>
        <w:spacing w:after="0" w:line="240" w:lineRule="auto"/>
      </w:pPr>
      <w:r>
        <w:t xml:space="preserve">Of </w:t>
      </w:r>
      <w:r w:rsidR="00BE76E3">
        <w:t>the total households in Altona-Seaholme</w:t>
      </w:r>
      <w:r>
        <w:t xml:space="preserve">, 28.4 per cent are couples </w:t>
      </w:r>
      <w:r w:rsidR="00BE76E3">
        <w:t xml:space="preserve">without children </w:t>
      </w:r>
      <w:r>
        <w:t>and 28.7 per cent are lone person. Since the 2006 Census, the number of households without children increased by about 100, with most of this increase among young couples. It should be noted that a 1.6 per cent increase in young couples between 2006 and 2011 has brought the neighbourhood rate in line with the municipal rate (8.5</w:t>
      </w:r>
      <w:r w:rsidR="00F51F8B">
        <w:t>%</w:t>
      </w:r>
      <w:r>
        <w:t xml:space="preserve"> and 8.6</w:t>
      </w:r>
      <w:r w:rsidR="00F51F8B">
        <w:t>%</w:t>
      </w:r>
      <w:r>
        <w:t xml:space="preserve"> respectively).While this points to a neighbourhood that is starting to regenerate, there has also been some increase among older couple and middle aged lone person households.</w:t>
      </w:r>
    </w:p>
    <w:p w:rsidR="00DF6C80" w:rsidRDefault="00DF6C80" w:rsidP="00DF6C80">
      <w:pPr>
        <w:spacing w:after="0" w:line="240" w:lineRule="auto"/>
      </w:pPr>
    </w:p>
    <w:p w:rsidR="00DF6C80" w:rsidRDefault="00DF6C80" w:rsidP="00DF6C80">
      <w:pPr>
        <w:spacing w:after="0" w:line="240" w:lineRule="auto"/>
      </w:pPr>
      <w:r>
        <w:t xml:space="preserve">When compared to Hobsons Bay, Altona-Seaholme has a larger proportion of older couple and lone person households. </w:t>
      </w:r>
    </w:p>
    <w:p w:rsidR="00DF6C80" w:rsidRDefault="00DF6C80" w:rsidP="00DF6C80">
      <w:pPr>
        <w:spacing w:after="0" w:line="240" w:lineRule="auto"/>
      </w:pPr>
    </w:p>
    <w:p w:rsidR="00DF6C80" w:rsidRPr="00A4317B" w:rsidRDefault="00DF6C80" w:rsidP="00A61C5F">
      <w:pPr>
        <w:pStyle w:val="Level4-Tables"/>
      </w:pPr>
      <w:bookmarkStart w:id="33" w:name="_Toc414524377"/>
      <w:r w:rsidRPr="00A4317B">
        <w:t>Table 3: Households without children</w:t>
      </w:r>
      <w:bookmarkEnd w:id="33"/>
    </w:p>
    <w:tbl>
      <w:tblPr>
        <w:tblW w:w="92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1017"/>
        <w:gridCol w:w="793"/>
        <w:gridCol w:w="992"/>
        <w:gridCol w:w="1017"/>
        <w:gridCol w:w="825"/>
        <w:gridCol w:w="993"/>
        <w:gridCol w:w="1061"/>
      </w:tblGrid>
      <w:tr w:rsidR="00DF6C80" w:rsidRPr="00BD7436" w:rsidTr="00DF6C80">
        <w:trPr>
          <w:trHeight w:val="379"/>
        </w:trPr>
        <w:tc>
          <w:tcPr>
            <w:tcW w:w="2600" w:type="dxa"/>
            <w:shd w:val="clear" w:color="auto" w:fill="auto"/>
            <w:vAlign w:val="center"/>
            <w:hideMark/>
          </w:tcPr>
          <w:p w:rsidR="00DF6C80" w:rsidRPr="00BD7436" w:rsidRDefault="00DF6C80" w:rsidP="00DF6C80">
            <w:pPr>
              <w:spacing w:after="0" w:line="240" w:lineRule="auto"/>
              <w:rPr>
                <w:rFonts w:eastAsia="Times New Roman" w:cs="Arial"/>
                <w:b/>
                <w:bCs/>
                <w:sz w:val="20"/>
                <w:szCs w:val="20"/>
              </w:rPr>
            </w:pPr>
          </w:p>
        </w:tc>
        <w:tc>
          <w:tcPr>
            <w:tcW w:w="2802" w:type="dxa"/>
            <w:gridSpan w:val="3"/>
            <w:tcBorders>
              <w:right w:val="double" w:sz="4" w:space="0" w:color="auto"/>
            </w:tcBorders>
            <w:shd w:val="clear" w:color="auto" w:fill="auto"/>
            <w:noWrap/>
            <w:vAlign w:val="center"/>
            <w:hideMark/>
          </w:tcPr>
          <w:p w:rsidR="00DF6C80" w:rsidRPr="00BD7436" w:rsidRDefault="00DF6C80" w:rsidP="00DF6C80">
            <w:pPr>
              <w:spacing w:after="0" w:line="240" w:lineRule="auto"/>
              <w:jc w:val="center"/>
              <w:rPr>
                <w:rFonts w:eastAsia="Times New Roman" w:cs="Times New Roman"/>
                <w:b/>
                <w:color w:val="000000"/>
                <w:sz w:val="20"/>
                <w:szCs w:val="20"/>
              </w:rPr>
            </w:pPr>
            <w:r w:rsidRPr="00BD7436">
              <w:rPr>
                <w:rFonts w:eastAsia="Times New Roman" w:cs="Arial"/>
                <w:b/>
                <w:sz w:val="20"/>
                <w:szCs w:val="20"/>
              </w:rPr>
              <w:t>2011</w:t>
            </w:r>
          </w:p>
        </w:tc>
        <w:tc>
          <w:tcPr>
            <w:tcW w:w="2835" w:type="dxa"/>
            <w:gridSpan w:val="3"/>
            <w:tcBorders>
              <w:left w:val="doub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center"/>
              <w:rPr>
                <w:rFonts w:eastAsia="Times New Roman" w:cs="Times New Roman"/>
                <w:b/>
                <w:color w:val="000000"/>
                <w:sz w:val="20"/>
                <w:szCs w:val="20"/>
              </w:rPr>
            </w:pPr>
            <w:r w:rsidRPr="00BD7436">
              <w:rPr>
                <w:rFonts w:eastAsia="Times New Roman" w:cs="Arial"/>
                <w:b/>
                <w:sz w:val="20"/>
                <w:szCs w:val="20"/>
              </w:rPr>
              <w:t>2006</w:t>
            </w:r>
          </w:p>
        </w:tc>
        <w:tc>
          <w:tcPr>
            <w:tcW w:w="1061" w:type="dxa"/>
            <w:vMerge w:val="restart"/>
            <w:tcBorders>
              <w:left w:val="double" w:sz="4" w:space="0" w:color="auto"/>
              <w:right w:val="single" w:sz="4" w:space="0" w:color="auto"/>
            </w:tcBorders>
            <w:shd w:val="clear" w:color="auto" w:fill="auto"/>
            <w:vAlign w:val="center"/>
            <w:hideMark/>
          </w:tcPr>
          <w:p w:rsidR="00DF6C80" w:rsidRPr="00C23964"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Change</w:t>
            </w:r>
          </w:p>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2006</w:t>
            </w:r>
            <w:r>
              <w:rPr>
                <w:rFonts w:eastAsia="Times New Roman" w:cs="Arial"/>
                <w:b/>
                <w:bCs/>
                <w:sz w:val="20"/>
                <w:szCs w:val="20"/>
              </w:rPr>
              <w:t>-</w:t>
            </w:r>
            <w:r w:rsidRPr="00BD7436">
              <w:rPr>
                <w:rFonts w:eastAsia="Times New Roman" w:cs="Arial"/>
                <w:b/>
                <w:bCs/>
                <w:sz w:val="20"/>
                <w:szCs w:val="20"/>
              </w:rPr>
              <w:t>2011</w:t>
            </w:r>
          </w:p>
        </w:tc>
      </w:tr>
      <w:tr w:rsidR="00DF6C80" w:rsidRPr="00BD7436" w:rsidTr="00DF6C80">
        <w:trPr>
          <w:trHeight w:val="499"/>
        </w:trPr>
        <w:tc>
          <w:tcPr>
            <w:tcW w:w="2600" w:type="dxa"/>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p>
        </w:tc>
        <w:tc>
          <w:tcPr>
            <w:tcW w:w="1017" w:type="dxa"/>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Number</w:t>
            </w:r>
          </w:p>
        </w:tc>
        <w:tc>
          <w:tcPr>
            <w:tcW w:w="793" w:type="dxa"/>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w:t>
            </w:r>
          </w:p>
        </w:tc>
        <w:tc>
          <w:tcPr>
            <w:tcW w:w="992" w:type="dxa"/>
            <w:tcBorders>
              <w:right w:val="double" w:sz="4" w:space="0" w:color="auto"/>
            </w:tcBorders>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Hobsons Bay</w:t>
            </w:r>
          </w:p>
        </w:tc>
        <w:tc>
          <w:tcPr>
            <w:tcW w:w="1017" w:type="dxa"/>
            <w:tcBorders>
              <w:left w:val="double" w:sz="4" w:space="0" w:color="auto"/>
            </w:tcBorders>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Number</w:t>
            </w:r>
          </w:p>
        </w:tc>
        <w:tc>
          <w:tcPr>
            <w:tcW w:w="825" w:type="dxa"/>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w:t>
            </w:r>
          </w:p>
        </w:tc>
        <w:tc>
          <w:tcPr>
            <w:tcW w:w="993" w:type="dxa"/>
            <w:tcBorders>
              <w:right w:val="double" w:sz="4" w:space="0" w:color="auto"/>
            </w:tcBorders>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r w:rsidRPr="00BD7436">
              <w:rPr>
                <w:rFonts w:eastAsia="Times New Roman" w:cs="Arial"/>
                <w:b/>
                <w:bCs/>
                <w:sz w:val="20"/>
                <w:szCs w:val="20"/>
              </w:rPr>
              <w:t>Hobsons Bay</w:t>
            </w:r>
          </w:p>
        </w:tc>
        <w:tc>
          <w:tcPr>
            <w:tcW w:w="1061" w:type="dxa"/>
            <w:vMerge/>
            <w:tcBorders>
              <w:left w:val="double" w:sz="4" w:space="0" w:color="auto"/>
              <w:right w:val="single" w:sz="4" w:space="0" w:color="auto"/>
            </w:tcBorders>
            <w:shd w:val="clear" w:color="auto" w:fill="auto"/>
            <w:vAlign w:val="center"/>
            <w:hideMark/>
          </w:tcPr>
          <w:p w:rsidR="00DF6C80" w:rsidRPr="00BD7436" w:rsidRDefault="00DF6C80" w:rsidP="00DF6C80">
            <w:pPr>
              <w:spacing w:after="0" w:line="240" w:lineRule="auto"/>
              <w:jc w:val="center"/>
              <w:rPr>
                <w:rFonts w:eastAsia="Times New Roman" w:cs="Arial"/>
                <w:b/>
                <w:bCs/>
                <w:sz w:val="20"/>
                <w:szCs w:val="20"/>
              </w:rPr>
            </w:pPr>
          </w:p>
        </w:tc>
      </w:tr>
      <w:tr w:rsidR="00DF6C80" w:rsidRPr="00BD7436" w:rsidTr="00DF6C80">
        <w:trPr>
          <w:trHeight w:val="300"/>
        </w:trPr>
        <w:tc>
          <w:tcPr>
            <w:tcW w:w="2600" w:type="dxa"/>
            <w:shd w:val="clear" w:color="auto" w:fill="auto"/>
            <w:vAlign w:val="center"/>
            <w:hideMark/>
          </w:tcPr>
          <w:p w:rsidR="00DF6C80" w:rsidRPr="00BD7436" w:rsidRDefault="00DF6C80" w:rsidP="00DF6C80">
            <w:pPr>
              <w:spacing w:after="0" w:line="240" w:lineRule="auto"/>
              <w:rPr>
                <w:rFonts w:eastAsia="Times New Roman" w:cs="Times New Roman"/>
                <w:b/>
                <w:color w:val="000000"/>
                <w:sz w:val="20"/>
                <w:szCs w:val="20"/>
              </w:rPr>
            </w:pPr>
            <w:r w:rsidRPr="00BD7436">
              <w:rPr>
                <w:rFonts w:eastAsia="Times New Roman" w:cs="Times New Roman"/>
                <w:b/>
                <w:color w:val="000000"/>
                <w:sz w:val="20"/>
                <w:szCs w:val="20"/>
              </w:rPr>
              <w:t>Couples without children</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1,435</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28.4</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23.5</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1,352</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27.3</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22.8</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+83</w:t>
            </w:r>
          </w:p>
        </w:tc>
      </w:tr>
      <w:tr w:rsidR="00DF6C80" w:rsidRPr="00BD7436" w:rsidTr="00DF6C80">
        <w:trPr>
          <w:trHeight w:val="297"/>
        </w:trPr>
        <w:tc>
          <w:tcPr>
            <w:tcW w:w="2600" w:type="dxa"/>
            <w:shd w:val="clear" w:color="auto" w:fill="auto"/>
            <w:vAlign w:val="center"/>
            <w:hideMark/>
          </w:tcPr>
          <w:p w:rsidR="00DF6C80" w:rsidRPr="00BD7436" w:rsidRDefault="00DF6C80" w:rsidP="00DF6C80">
            <w:pPr>
              <w:tabs>
                <w:tab w:val="left" w:pos="192"/>
              </w:tabs>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 xml:space="preserve">Young couples </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429</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8.5</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8.6</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342</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6.9</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7.9</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+87</w:t>
            </w:r>
          </w:p>
        </w:tc>
      </w:tr>
      <w:tr w:rsidR="00DF6C80" w:rsidRPr="00BD7436" w:rsidTr="00DF6C80">
        <w:trPr>
          <w:trHeight w:val="297"/>
        </w:trPr>
        <w:tc>
          <w:tcPr>
            <w:tcW w:w="2600" w:type="dxa"/>
            <w:shd w:val="clear" w:color="auto" w:fill="auto"/>
            <w:vAlign w:val="center"/>
            <w:hideMark/>
          </w:tcPr>
          <w:p w:rsidR="00DF6C80" w:rsidRPr="00BD7436" w:rsidRDefault="00DF6C80" w:rsidP="00DF6C80">
            <w:pPr>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 xml:space="preserve">Middle-aged couples </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417</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8.2</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7.1</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466</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9.4</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7.1</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-49</w:t>
            </w:r>
          </w:p>
        </w:tc>
      </w:tr>
      <w:tr w:rsidR="00DF6C80" w:rsidRPr="00BD7436" w:rsidTr="00DF6C80">
        <w:trPr>
          <w:trHeight w:val="297"/>
        </w:trPr>
        <w:tc>
          <w:tcPr>
            <w:tcW w:w="2600" w:type="dxa"/>
            <w:shd w:val="clear" w:color="auto" w:fill="auto"/>
            <w:vAlign w:val="center"/>
            <w:hideMark/>
          </w:tcPr>
          <w:p w:rsidR="00DF6C80" w:rsidRPr="00BD7436" w:rsidRDefault="00DF6C80" w:rsidP="00DF6C80">
            <w:pPr>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 xml:space="preserve">Older couples without </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589</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11.6</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7.8</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544</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11.0</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7.7</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+45</w:t>
            </w:r>
          </w:p>
        </w:tc>
      </w:tr>
      <w:tr w:rsidR="00DF6C80" w:rsidRPr="00BD7436" w:rsidTr="00DF6C80">
        <w:trPr>
          <w:trHeight w:val="300"/>
        </w:trPr>
        <w:tc>
          <w:tcPr>
            <w:tcW w:w="2600" w:type="dxa"/>
            <w:shd w:val="clear" w:color="auto" w:fill="auto"/>
            <w:vAlign w:val="center"/>
            <w:hideMark/>
          </w:tcPr>
          <w:p w:rsidR="00DF6C80" w:rsidRPr="00BD7436" w:rsidRDefault="00DF6C80" w:rsidP="00DF6C80">
            <w:pPr>
              <w:spacing w:after="0" w:line="240" w:lineRule="auto"/>
              <w:rPr>
                <w:rFonts w:eastAsia="Times New Roman" w:cs="Times New Roman"/>
                <w:b/>
                <w:color w:val="000000"/>
                <w:sz w:val="20"/>
                <w:szCs w:val="20"/>
              </w:rPr>
            </w:pPr>
            <w:r w:rsidRPr="00BD7436">
              <w:rPr>
                <w:rFonts w:eastAsia="Times New Roman" w:cs="Times New Roman"/>
                <w:b/>
                <w:color w:val="000000"/>
                <w:sz w:val="20"/>
                <w:szCs w:val="20"/>
              </w:rPr>
              <w:t>Lone person households</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1,451</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28.7</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24.3</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1,472</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29.7</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24.4</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-21</w:t>
            </w:r>
          </w:p>
        </w:tc>
      </w:tr>
      <w:tr w:rsidR="00DF6C80" w:rsidRPr="00BD7436" w:rsidTr="00DF6C80">
        <w:trPr>
          <w:trHeight w:val="300"/>
        </w:trPr>
        <w:tc>
          <w:tcPr>
            <w:tcW w:w="2600" w:type="dxa"/>
            <w:shd w:val="clear" w:color="auto" w:fill="auto"/>
            <w:vAlign w:val="center"/>
            <w:hideMark/>
          </w:tcPr>
          <w:p w:rsidR="00DF6C80" w:rsidRPr="00BD7436" w:rsidRDefault="00DF6C80" w:rsidP="00DF6C80">
            <w:pPr>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Young lone persons</w:t>
            </w:r>
          </w:p>
        </w:tc>
        <w:tc>
          <w:tcPr>
            <w:tcW w:w="1017"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347</w:t>
            </w:r>
          </w:p>
        </w:tc>
        <w:tc>
          <w:tcPr>
            <w:tcW w:w="793"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6.9</w:t>
            </w:r>
          </w:p>
        </w:tc>
        <w:tc>
          <w:tcPr>
            <w:tcW w:w="992"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7.1</w:t>
            </w:r>
          </w:p>
        </w:tc>
        <w:tc>
          <w:tcPr>
            <w:tcW w:w="1017" w:type="dxa"/>
            <w:tcBorders>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394</w:t>
            </w:r>
          </w:p>
        </w:tc>
        <w:tc>
          <w:tcPr>
            <w:tcW w:w="825" w:type="dxa"/>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7.9</w:t>
            </w:r>
          </w:p>
        </w:tc>
        <w:tc>
          <w:tcPr>
            <w:tcW w:w="993" w:type="dxa"/>
            <w:tcBorders>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8.0</w:t>
            </w:r>
          </w:p>
        </w:tc>
        <w:tc>
          <w:tcPr>
            <w:tcW w:w="1061" w:type="dxa"/>
            <w:tcBorders>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-47</w:t>
            </w:r>
          </w:p>
        </w:tc>
      </w:tr>
      <w:tr w:rsidR="00DF6C80" w:rsidRPr="00BD7436" w:rsidTr="00DF6C80">
        <w:trPr>
          <w:trHeight w:val="300"/>
        </w:trPr>
        <w:tc>
          <w:tcPr>
            <w:tcW w:w="2600" w:type="dxa"/>
            <w:tcBorders>
              <w:bottom w:val="single" w:sz="4" w:space="0" w:color="auto"/>
            </w:tcBorders>
            <w:shd w:val="clear" w:color="auto" w:fill="auto"/>
            <w:vAlign w:val="center"/>
            <w:hideMark/>
          </w:tcPr>
          <w:p w:rsidR="00DF6C80" w:rsidRPr="00BD7436" w:rsidRDefault="00DF6C80" w:rsidP="00DF6C80">
            <w:pPr>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Middle-aged lone persons</w:t>
            </w:r>
          </w:p>
        </w:tc>
        <w:tc>
          <w:tcPr>
            <w:tcW w:w="1017"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447</w:t>
            </w:r>
          </w:p>
        </w:tc>
        <w:tc>
          <w:tcPr>
            <w:tcW w:w="793"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8.8</w:t>
            </w:r>
          </w:p>
        </w:tc>
        <w:tc>
          <w:tcPr>
            <w:tcW w:w="992" w:type="dxa"/>
            <w:tcBorders>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8.3</w:t>
            </w:r>
          </w:p>
        </w:tc>
        <w:tc>
          <w:tcPr>
            <w:tcW w:w="1017" w:type="dxa"/>
            <w:tcBorders>
              <w:left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399</w:t>
            </w:r>
          </w:p>
        </w:tc>
        <w:tc>
          <w:tcPr>
            <w:tcW w:w="825"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8.0</w:t>
            </w:r>
          </w:p>
        </w:tc>
        <w:tc>
          <w:tcPr>
            <w:tcW w:w="993" w:type="dxa"/>
            <w:tcBorders>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7.6</w:t>
            </w:r>
          </w:p>
        </w:tc>
        <w:tc>
          <w:tcPr>
            <w:tcW w:w="1061" w:type="dxa"/>
            <w:tcBorders>
              <w:left w:val="double" w:sz="4" w:space="0" w:color="auto"/>
              <w:bottom w:val="sing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+48</w:t>
            </w:r>
          </w:p>
        </w:tc>
      </w:tr>
      <w:tr w:rsidR="00DF6C80" w:rsidRPr="00BD7436" w:rsidTr="00DF6C80">
        <w:trPr>
          <w:trHeight w:val="300"/>
        </w:trPr>
        <w:tc>
          <w:tcPr>
            <w:tcW w:w="2600" w:type="dxa"/>
            <w:tcBorders>
              <w:bottom w:val="single" w:sz="4" w:space="0" w:color="auto"/>
            </w:tcBorders>
            <w:shd w:val="clear" w:color="auto" w:fill="auto"/>
            <w:vAlign w:val="center"/>
            <w:hideMark/>
          </w:tcPr>
          <w:p w:rsidR="00DF6C80" w:rsidRPr="00BD7436" w:rsidRDefault="00DF6C80" w:rsidP="00DF6C80">
            <w:pPr>
              <w:spacing w:after="0" w:line="240" w:lineRule="auto"/>
              <w:ind w:left="191"/>
              <w:rPr>
                <w:rFonts w:eastAsia="Times New Roman" w:cs="Times New Roman"/>
                <w:color w:val="000000"/>
                <w:sz w:val="20"/>
                <w:szCs w:val="20"/>
              </w:rPr>
            </w:pPr>
            <w:r w:rsidRPr="00BD7436">
              <w:rPr>
                <w:rFonts w:eastAsia="Times New Roman" w:cs="Times New Roman"/>
                <w:color w:val="000000"/>
                <w:sz w:val="20"/>
                <w:szCs w:val="20"/>
              </w:rPr>
              <w:t>Older lone persons</w:t>
            </w:r>
          </w:p>
        </w:tc>
        <w:tc>
          <w:tcPr>
            <w:tcW w:w="1017"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657</w:t>
            </w:r>
          </w:p>
        </w:tc>
        <w:tc>
          <w:tcPr>
            <w:tcW w:w="793"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13.0</w:t>
            </w:r>
          </w:p>
        </w:tc>
        <w:tc>
          <w:tcPr>
            <w:tcW w:w="992" w:type="dxa"/>
            <w:tcBorders>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8.9</w:t>
            </w:r>
          </w:p>
        </w:tc>
        <w:tc>
          <w:tcPr>
            <w:tcW w:w="1017" w:type="dxa"/>
            <w:tcBorders>
              <w:left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679</w:t>
            </w:r>
          </w:p>
        </w:tc>
        <w:tc>
          <w:tcPr>
            <w:tcW w:w="825" w:type="dxa"/>
            <w:tcBorders>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13.7</w:t>
            </w:r>
          </w:p>
        </w:tc>
        <w:tc>
          <w:tcPr>
            <w:tcW w:w="993" w:type="dxa"/>
            <w:tcBorders>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8.8</w:t>
            </w:r>
          </w:p>
        </w:tc>
        <w:tc>
          <w:tcPr>
            <w:tcW w:w="1061" w:type="dxa"/>
            <w:tcBorders>
              <w:left w:val="double" w:sz="4" w:space="0" w:color="auto"/>
              <w:bottom w:val="sing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-22</w:t>
            </w:r>
          </w:p>
        </w:tc>
      </w:tr>
      <w:tr w:rsidR="00DF6C80" w:rsidRPr="00BD7436" w:rsidTr="00DF6C80">
        <w:trPr>
          <w:trHeight w:val="300"/>
        </w:trPr>
        <w:tc>
          <w:tcPr>
            <w:tcW w:w="2600" w:type="dxa"/>
            <w:tcBorders>
              <w:top w:val="single" w:sz="4" w:space="0" w:color="auto"/>
              <w:bottom w:val="double" w:sz="4" w:space="0" w:color="auto"/>
            </w:tcBorders>
            <w:shd w:val="clear" w:color="auto" w:fill="auto"/>
            <w:vAlign w:val="center"/>
            <w:hideMark/>
          </w:tcPr>
          <w:p w:rsidR="00DF6C80" w:rsidRPr="00BD7436" w:rsidRDefault="00DF6C80" w:rsidP="00DF6C80">
            <w:pPr>
              <w:spacing w:after="0" w:line="240" w:lineRule="auto"/>
              <w:rPr>
                <w:rFonts w:eastAsia="Times New Roman" w:cs="Times New Roman"/>
                <w:b/>
                <w:color w:val="000000"/>
                <w:sz w:val="20"/>
                <w:szCs w:val="20"/>
              </w:rPr>
            </w:pPr>
            <w:r w:rsidRPr="00BD7436">
              <w:rPr>
                <w:rFonts w:eastAsia="Times New Roman" w:cs="Times New Roman"/>
                <w:b/>
                <w:color w:val="000000"/>
                <w:sz w:val="20"/>
                <w:szCs w:val="20"/>
              </w:rPr>
              <w:t>Group households</w:t>
            </w:r>
          </w:p>
        </w:tc>
        <w:tc>
          <w:tcPr>
            <w:tcW w:w="1017" w:type="dxa"/>
            <w:tcBorders>
              <w:top w:val="single" w:sz="4" w:space="0" w:color="auto"/>
              <w:bottom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163</w:t>
            </w:r>
          </w:p>
        </w:tc>
        <w:tc>
          <w:tcPr>
            <w:tcW w:w="793" w:type="dxa"/>
            <w:tcBorders>
              <w:top w:val="single" w:sz="4" w:space="0" w:color="auto"/>
              <w:bottom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3.2</w:t>
            </w:r>
          </w:p>
        </w:tc>
        <w:tc>
          <w:tcPr>
            <w:tcW w:w="992" w:type="dxa"/>
            <w:tcBorders>
              <w:top w:val="single" w:sz="4" w:space="0" w:color="auto"/>
              <w:bottom w:val="doub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3.8</w:t>
            </w:r>
          </w:p>
        </w:tc>
        <w:tc>
          <w:tcPr>
            <w:tcW w:w="1017" w:type="dxa"/>
            <w:tcBorders>
              <w:top w:val="single" w:sz="4" w:space="0" w:color="auto"/>
              <w:left w:val="double" w:sz="4" w:space="0" w:color="auto"/>
              <w:bottom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157</w:t>
            </w:r>
          </w:p>
        </w:tc>
        <w:tc>
          <w:tcPr>
            <w:tcW w:w="825" w:type="dxa"/>
            <w:tcBorders>
              <w:top w:val="single" w:sz="4" w:space="0" w:color="auto"/>
              <w:bottom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3.2</w:t>
            </w:r>
          </w:p>
        </w:tc>
        <w:tc>
          <w:tcPr>
            <w:tcW w:w="993" w:type="dxa"/>
            <w:tcBorders>
              <w:top w:val="single" w:sz="4" w:space="0" w:color="auto"/>
              <w:bottom w:val="doub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3.2</w:t>
            </w:r>
          </w:p>
        </w:tc>
        <w:tc>
          <w:tcPr>
            <w:tcW w:w="106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color w:val="000000"/>
                <w:sz w:val="20"/>
                <w:szCs w:val="20"/>
              </w:rPr>
            </w:pPr>
            <w:r w:rsidRPr="00BD7436">
              <w:rPr>
                <w:rFonts w:eastAsia="Times New Roman" w:cs="Times New Roman"/>
                <w:b/>
                <w:color w:val="000000"/>
                <w:sz w:val="20"/>
                <w:szCs w:val="20"/>
              </w:rPr>
              <w:t>+6</w:t>
            </w:r>
          </w:p>
        </w:tc>
      </w:tr>
      <w:tr w:rsidR="00DF6C80" w:rsidRPr="00BD7436" w:rsidTr="00DF6C80">
        <w:trPr>
          <w:trHeight w:val="171"/>
        </w:trPr>
        <w:tc>
          <w:tcPr>
            <w:tcW w:w="2600" w:type="dxa"/>
            <w:tcBorders>
              <w:top w:val="double" w:sz="4" w:space="0" w:color="auto"/>
              <w:bottom w:val="single" w:sz="4" w:space="0" w:color="auto"/>
            </w:tcBorders>
            <w:shd w:val="clear" w:color="auto" w:fill="auto"/>
            <w:vAlign w:val="center"/>
            <w:hideMark/>
          </w:tcPr>
          <w:p w:rsidR="00DF6C80" w:rsidRPr="00BD7436" w:rsidRDefault="00DF6C80" w:rsidP="00DF6C80">
            <w:pPr>
              <w:spacing w:after="0" w:line="240" w:lineRule="auto"/>
              <w:rPr>
                <w:rFonts w:eastAsia="Times New Roman" w:cs="Times New Roman"/>
                <w:color w:val="000000"/>
                <w:sz w:val="20"/>
                <w:szCs w:val="20"/>
              </w:rPr>
            </w:pPr>
            <w:r w:rsidRPr="00BD7436">
              <w:rPr>
                <w:rFonts w:eastAsia="Times New Roman" w:cs="Times New Roman"/>
                <w:color w:val="000000"/>
                <w:sz w:val="20"/>
                <w:szCs w:val="20"/>
              </w:rPr>
              <w:t>Total households without children</w:t>
            </w:r>
          </w:p>
        </w:tc>
        <w:tc>
          <w:tcPr>
            <w:tcW w:w="1017" w:type="dxa"/>
            <w:tcBorders>
              <w:top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3,049</w:t>
            </w:r>
          </w:p>
        </w:tc>
        <w:tc>
          <w:tcPr>
            <w:tcW w:w="793" w:type="dxa"/>
            <w:tcBorders>
              <w:top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60.3</w:t>
            </w:r>
          </w:p>
        </w:tc>
        <w:tc>
          <w:tcPr>
            <w:tcW w:w="992" w:type="dxa"/>
            <w:tcBorders>
              <w:top w:val="double" w:sz="4" w:space="0" w:color="auto"/>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51.6</w:t>
            </w:r>
          </w:p>
        </w:tc>
        <w:tc>
          <w:tcPr>
            <w:tcW w:w="1017" w:type="dxa"/>
            <w:tcBorders>
              <w:top w:val="double" w:sz="4" w:space="0" w:color="auto"/>
              <w:left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2,981</w:t>
            </w:r>
          </w:p>
        </w:tc>
        <w:tc>
          <w:tcPr>
            <w:tcW w:w="825" w:type="dxa"/>
            <w:tcBorders>
              <w:top w:val="double" w:sz="4" w:space="0" w:color="auto"/>
              <w:bottom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60.1</w:t>
            </w:r>
          </w:p>
        </w:tc>
        <w:tc>
          <w:tcPr>
            <w:tcW w:w="993" w:type="dxa"/>
            <w:tcBorders>
              <w:top w:val="double" w:sz="4" w:space="0" w:color="auto"/>
              <w:bottom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50.4</w:t>
            </w:r>
          </w:p>
        </w:tc>
        <w:tc>
          <w:tcPr>
            <w:tcW w:w="106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color w:val="000000"/>
                <w:sz w:val="20"/>
                <w:szCs w:val="20"/>
              </w:rPr>
            </w:pPr>
            <w:r w:rsidRPr="00BD7436">
              <w:rPr>
                <w:rFonts w:eastAsia="Times New Roman" w:cs="Times New Roman"/>
                <w:color w:val="000000"/>
                <w:sz w:val="20"/>
                <w:szCs w:val="20"/>
              </w:rPr>
              <w:t>+68</w:t>
            </w:r>
          </w:p>
        </w:tc>
      </w:tr>
      <w:tr w:rsidR="00DF6C80" w:rsidRPr="00BD7436" w:rsidTr="00DF6C80">
        <w:trPr>
          <w:trHeight w:val="300"/>
        </w:trPr>
        <w:tc>
          <w:tcPr>
            <w:tcW w:w="2600" w:type="dxa"/>
            <w:tcBorders>
              <w:top w:val="single" w:sz="4" w:space="0" w:color="auto"/>
            </w:tcBorders>
            <w:shd w:val="clear" w:color="auto" w:fill="auto"/>
            <w:noWrap/>
            <w:vAlign w:val="bottom"/>
            <w:hideMark/>
          </w:tcPr>
          <w:p w:rsidR="00DF6C80" w:rsidRPr="00BD7436" w:rsidRDefault="00DF6C80" w:rsidP="00DF6C80">
            <w:pPr>
              <w:spacing w:after="0" w:line="240" w:lineRule="auto"/>
              <w:rPr>
                <w:rFonts w:eastAsia="Times New Roman" w:cs="Times New Roman"/>
                <w:b/>
                <w:bCs/>
                <w:color w:val="000000"/>
                <w:sz w:val="20"/>
                <w:szCs w:val="20"/>
              </w:rPr>
            </w:pPr>
            <w:r w:rsidRPr="00BD7436">
              <w:rPr>
                <w:rFonts w:eastAsia="Times New Roman" w:cs="Times New Roman"/>
                <w:b/>
                <w:bCs/>
                <w:color w:val="000000"/>
                <w:sz w:val="20"/>
                <w:szCs w:val="20"/>
              </w:rPr>
              <w:t>Total households</w:t>
            </w:r>
          </w:p>
        </w:tc>
        <w:tc>
          <w:tcPr>
            <w:tcW w:w="1017" w:type="dxa"/>
            <w:tcBorders>
              <w:top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5,058</w:t>
            </w:r>
          </w:p>
        </w:tc>
        <w:tc>
          <w:tcPr>
            <w:tcW w:w="793" w:type="dxa"/>
            <w:tcBorders>
              <w:top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100.0</w:t>
            </w:r>
          </w:p>
        </w:tc>
        <w:tc>
          <w:tcPr>
            <w:tcW w:w="992" w:type="dxa"/>
            <w:tcBorders>
              <w:top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100.0</w:t>
            </w:r>
          </w:p>
        </w:tc>
        <w:tc>
          <w:tcPr>
            <w:tcW w:w="1017" w:type="dxa"/>
            <w:tcBorders>
              <w:top w:val="single" w:sz="4" w:space="0" w:color="auto"/>
              <w:lef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4,957</w:t>
            </w:r>
          </w:p>
        </w:tc>
        <w:tc>
          <w:tcPr>
            <w:tcW w:w="825" w:type="dxa"/>
            <w:tcBorders>
              <w:top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100.0</w:t>
            </w:r>
          </w:p>
        </w:tc>
        <w:tc>
          <w:tcPr>
            <w:tcW w:w="993" w:type="dxa"/>
            <w:tcBorders>
              <w:top w:val="single" w:sz="4" w:space="0" w:color="auto"/>
              <w:right w:val="doub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100.0</w:t>
            </w:r>
          </w:p>
        </w:tc>
        <w:tc>
          <w:tcPr>
            <w:tcW w:w="1061" w:type="dxa"/>
            <w:tcBorders>
              <w:top w:val="single" w:sz="4" w:space="0" w:color="auto"/>
              <w:left w:val="double" w:sz="4" w:space="0" w:color="auto"/>
              <w:right w:val="single" w:sz="4" w:space="0" w:color="auto"/>
            </w:tcBorders>
            <w:shd w:val="clear" w:color="auto" w:fill="auto"/>
            <w:noWrap/>
            <w:vAlign w:val="center"/>
            <w:hideMark/>
          </w:tcPr>
          <w:p w:rsidR="00DF6C80" w:rsidRPr="00BD7436" w:rsidRDefault="00DF6C80" w:rsidP="00DF6C80">
            <w:pPr>
              <w:spacing w:after="0" w:line="240" w:lineRule="auto"/>
              <w:jc w:val="right"/>
              <w:rPr>
                <w:rFonts w:eastAsia="Times New Roman" w:cs="Times New Roman"/>
                <w:b/>
                <w:bCs/>
                <w:color w:val="000000"/>
                <w:sz w:val="20"/>
                <w:szCs w:val="20"/>
              </w:rPr>
            </w:pPr>
            <w:r w:rsidRPr="00BD7436">
              <w:rPr>
                <w:rFonts w:eastAsia="Times New Roman" w:cs="Times New Roman"/>
                <w:b/>
                <w:bCs/>
                <w:color w:val="000000"/>
                <w:sz w:val="20"/>
                <w:szCs w:val="20"/>
              </w:rPr>
              <w:t>+101</w:t>
            </w:r>
          </w:p>
        </w:tc>
      </w:tr>
    </w:tbl>
    <w:p w:rsidR="00DF6C80" w:rsidRPr="002B1405" w:rsidRDefault="00DF6C80" w:rsidP="00DF6C80">
      <w:pPr>
        <w:spacing w:after="0" w:line="240" w:lineRule="auto"/>
        <w:rPr>
          <w:rFonts w:eastAsia="Times New Roman" w:cstheme="minorHAnsi"/>
          <w:color w:val="000000" w:themeColor="text1"/>
          <w:sz w:val="20"/>
          <w:szCs w:val="20"/>
        </w:rPr>
      </w:pPr>
      <w:r w:rsidRPr="002B1405">
        <w:rPr>
          <w:rFonts w:eastAsia="Times New Roman" w:cstheme="minorHAnsi"/>
          <w:color w:val="000000" w:themeColor="text1"/>
          <w:sz w:val="20"/>
          <w:szCs w:val="20"/>
        </w:rPr>
        <w:t>- young: 15-44 years</w:t>
      </w:r>
    </w:p>
    <w:p w:rsidR="00DF6C80" w:rsidRPr="002B1405" w:rsidRDefault="00DF6C80" w:rsidP="00DF6C80">
      <w:pPr>
        <w:spacing w:after="0" w:line="240" w:lineRule="auto"/>
        <w:rPr>
          <w:rFonts w:eastAsia="Times New Roman" w:cstheme="minorHAnsi"/>
          <w:color w:val="000000" w:themeColor="text1"/>
          <w:sz w:val="20"/>
          <w:szCs w:val="20"/>
        </w:rPr>
      </w:pPr>
      <w:r w:rsidRPr="002B1405">
        <w:rPr>
          <w:rFonts w:eastAsia="Times New Roman" w:cstheme="minorHAnsi"/>
          <w:color w:val="000000" w:themeColor="text1"/>
          <w:sz w:val="20"/>
          <w:szCs w:val="20"/>
        </w:rPr>
        <w:t>- middle aged: 45-64 years</w:t>
      </w:r>
    </w:p>
    <w:p w:rsidR="00DF6C80" w:rsidRPr="00512429" w:rsidRDefault="00DF6C80" w:rsidP="00DF6C80">
      <w:pPr>
        <w:spacing w:after="0" w:line="240" w:lineRule="auto"/>
        <w:rPr>
          <w:rFonts w:eastAsia="Times New Roman" w:cstheme="minorHAnsi"/>
          <w:color w:val="000000" w:themeColor="text1"/>
          <w:sz w:val="20"/>
          <w:szCs w:val="20"/>
        </w:rPr>
      </w:pPr>
      <w:r w:rsidRPr="002B1405">
        <w:rPr>
          <w:rFonts w:eastAsia="Times New Roman" w:cstheme="minorHAnsi"/>
          <w:color w:val="000000" w:themeColor="text1"/>
          <w:sz w:val="20"/>
          <w:szCs w:val="20"/>
        </w:rPr>
        <w:t>- older: 65+ years</w:t>
      </w:r>
    </w:p>
    <w:p w:rsidR="00DF6C80" w:rsidRDefault="00DF6C80" w:rsidP="00DF6C80">
      <w:pPr>
        <w:spacing w:after="0" w:line="240" w:lineRule="auto"/>
      </w:pPr>
      <w:r w:rsidRPr="002B1405">
        <w:rPr>
          <w:rFonts w:cstheme="minorHAnsi"/>
          <w:sz w:val="20"/>
          <w:szCs w:val="20"/>
        </w:rPr>
        <w:t>Source: ABS 2011 Census (</w:t>
      </w:r>
      <w:r>
        <w:rPr>
          <w:rFonts w:cstheme="minorHAnsi"/>
          <w:sz w:val="20"/>
          <w:szCs w:val="20"/>
        </w:rPr>
        <w:t>Enumerated</w:t>
      </w:r>
      <w:r w:rsidRPr="002B1405">
        <w:rPr>
          <w:rFonts w:cstheme="minorHAnsi"/>
          <w:sz w:val="20"/>
          <w:szCs w:val="20"/>
        </w:rPr>
        <w:t xml:space="preserve"> data) </w:t>
      </w:r>
      <w:hyperlink r:id="rId52" w:history="1">
        <w:r w:rsidRPr="002B1405">
          <w:rPr>
            <w:rStyle w:val="Hyperlink"/>
            <w:rFonts w:cstheme="minorHAnsi"/>
          </w:rPr>
          <w:t>http://profile.id.com.au/hobsons-bay/home</w:t>
        </w:r>
      </w:hyperlink>
    </w:p>
    <w:p w:rsidR="00DF6C80" w:rsidRDefault="00DF6C80" w:rsidP="00DF6C80">
      <w:pPr>
        <w:spacing w:after="0" w:line="240" w:lineRule="auto"/>
      </w:pPr>
    </w:p>
    <w:p w:rsidR="00DF6C80" w:rsidRDefault="00DF6C80" w:rsidP="00A61C5F">
      <w:pPr>
        <w:pStyle w:val="Level3"/>
      </w:pPr>
      <w:bookmarkStart w:id="34" w:name="_Toc415061710"/>
      <w:r>
        <w:t>Cultural d</w:t>
      </w:r>
      <w:r w:rsidRPr="00082266">
        <w:t>iversity of residents</w:t>
      </w:r>
      <w:bookmarkEnd w:id="34"/>
    </w:p>
    <w:p w:rsidR="00DF6C80" w:rsidRDefault="00DF6C80" w:rsidP="00DF6C80">
      <w:pPr>
        <w:spacing w:after="0" w:line="240" w:lineRule="auto"/>
      </w:pPr>
      <w:r>
        <w:t>Approximately 30 per cent (5,416) of Altona-Seaholme residents were born overseas, on a par with the municipal figure. The number of those born overseas increased between 2006 and 2011 (an additional 213 residents) and the largest share of that increase was among residents from non-English speaking countries.</w:t>
      </w:r>
    </w:p>
    <w:p w:rsidR="00DF6C80" w:rsidRDefault="00DF6C80" w:rsidP="00DF6C80">
      <w:pPr>
        <w:spacing w:after="0" w:line="240" w:lineRule="auto"/>
      </w:pPr>
    </w:p>
    <w:p w:rsidR="00DF6C80" w:rsidRPr="006864AC" w:rsidRDefault="00DF6C80" w:rsidP="00DF6C80">
      <w:pPr>
        <w:spacing w:after="0" w:line="240" w:lineRule="auto"/>
      </w:pPr>
      <w:r>
        <w:t>Overall</w:t>
      </w:r>
      <w:r w:rsidRPr="006864AC">
        <w:t>, Altona-Seaholme has a lower proportion of overseas born residents who come from non-English speaking countries</w:t>
      </w:r>
      <w:r>
        <w:t xml:space="preserve"> than Hobsons Bay</w:t>
      </w:r>
      <w:r w:rsidRPr="006864AC">
        <w:t xml:space="preserve"> (Altona-Seaholme 18.8</w:t>
      </w:r>
      <w:r w:rsidR="00F51F8B">
        <w:t>%</w:t>
      </w:r>
      <w:r w:rsidRPr="006864AC">
        <w:t>; Hobsons Bay 23.1</w:t>
      </w:r>
      <w:r w:rsidR="00F51F8B">
        <w:t>%</w:t>
      </w:r>
      <w:r w:rsidRPr="006864AC">
        <w:t>).</w:t>
      </w:r>
    </w:p>
    <w:p w:rsidR="00DF6C80" w:rsidRDefault="00DF6C80" w:rsidP="00DF6C80">
      <w:pPr>
        <w:rPr>
          <w:rFonts w:cstheme="minorHAnsi"/>
        </w:rPr>
      </w:pPr>
      <w:r>
        <w:rPr>
          <w:rFonts w:cstheme="minorHAnsi"/>
        </w:rPr>
        <w:br w:type="page"/>
      </w:r>
    </w:p>
    <w:p w:rsidR="00DF6C80" w:rsidRDefault="00DF6C80" w:rsidP="00DF6C80">
      <w:pPr>
        <w:spacing w:after="0" w:line="240" w:lineRule="auto"/>
        <w:rPr>
          <w:rFonts w:cstheme="minorHAnsi"/>
        </w:rPr>
      </w:pPr>
    </w:p>
    <w:p w:rsidR="00DF6C80" w:rsidRPr="006633F6" w:rsidRDefault="00DF6C80" w:rsidP="00A61C5F">
      <w:pPr>
        <w:pStyle w:val="Level4-Tables"/>
      </w:pPr>
      <w:bookmarkStart w:id="35" w:name="_Toc414524378"/>
      <w:r w:rsidRPr="00824F49">
        <w:t>Table 4: Overseas born residents</w:t>
      </w:r>
      <w:bookmarkEnd w:id="35"/>
    </w:p>
    <w:tbl>
      <w:tblPr>
        <w:tblW w:w="8663" w:type="dxa"/>
        <w:tblInd w:w="93" w:type="dxa"/>
        <w:tblLook w:val="04A0" w:firstRow="1" w:lastRow="0" w:firstColumn="1" w:lastColumn="0" w:noHBand="0" w:noVBand="1"/>
      </w:tblPr>
      <w:tblGrid>
        <w:gridCol w:w="3701"/>
        <w:gridCol w:w="1276"/>
        <w:gridCol w:w="1134"/>
        <w:gridCol w:w="1418"/>
        <w:gridCol w:w="1134"/>
      </w:tblGrid>
      <w:tr w:rsidR="00DF6C80" w:rsidRPr="00082266" w:rsidTr="00DF6C80">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rPr>
                <w:rFonts w:eastAsia="Times New Roman" w:cs="Arial"/>
                <w:b/>
                <w:bCs/>
                <w:sz w:val="20"/>
                <w:szCs w:val="20"/>
              </w:rPr>
            </w:pP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center"/>
              <w:rPr>
                <w:rFonts w:eastAsia="Times New Roman" w:cs="Arial"/>
                <w:b/>
                <w:sz w:val="20"/>
                <w:szCs w:val="20"/>
              </w:rPr>
            </w:pPr>
            <w:r w:rsidRPr="00082266">
              <w:rPr>
                <w:rFonts w:eastAsia="Times New Roman" w:cs="Arial"/>
                <w:b/>
                <w:sz w:val="20"/>
                <w:szCs w:val="20"/>
              </w:rPr>
              <w:t>2011</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DF6C80" w:rsidRPr="00082266" w:rsidRDefault="00DF6C80" w:rsidP="00DF6C80">
            <w:pPr>
              <w:spacing w:after="0" w:line="240" w:lineRule="auto"/>
              <w:jc w:val="center"/>
              <w:rPr>
                <w:rFonts w:eastAsia="Times New Roman" w:cs="Arial"/>
                <w:b/>
                <w:bCs/>
                <w:sz w:val="20"/>
                <w:szCs w:val="20"/>
              </w:rPr>
            </w:pPr>
            <w:r w:rsidRPr="00082266">
              <w:rPr>
                <w:rFonts w:eastAsia="Times New Roman" w:cs="Arial"/>
                <w:b/>
                <w:bCs/>
                <w:sz w:val="20"/>
                <w:szCs w:val="20"/>
              </w:rPr>
              <w:t>Change</w:t>
            </w:r>
          </w:p>
          <w:p w:rsidR="00DF6C80" w:rsidRPr="00082266" w:rsidRDefault="00DF6C80" w:rsidP="00DF6C80">
            <w:pPr>
              <w:spacing w:after="0" w:line="240" w:lineRule="auto"/>
              <w:jc w:val="center"/>
              <w:rPr>
                <w:rFonts w:eastAsia="Times New Roman" w:cs="Arial"/>
                <w:b/>
                <w:bCs/>
                <w:sz w:val="20"/>
                <w:szCs w:val="20"/>
              </w:rPr>
            </w:pPr>
            <w:r w:rsidRPr="00082266">
              <w:rPr>
                <w:rFonts w:eastAsia="Times New Roman" w:cs="Arial"/>
                <w:b/>
                <w:bCs/>
                <w:sz w:val="20"/>
                <w:szCs w:val="20"/>
              </w:rPr>
              <w:t>2006-2011</w:t>
            </w:r>
          </w:p>
        </w:tc>
      </w:tr>
      <w:tr w:rsidR="00DF6C80" w:rsidRPr="00082266" w:rsidTr="00DF6C80">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rPr>
                <w:rFonts w:eastAsia="Times New Roman"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jc w:val="center"/>
              <w:rPr>
                <w:rFonts w:eastAsia="Times New Roman" w:cs="Arial"/>
                <w:b/>
                <w:bCs/>
                <w:sz w:val="20"/>
                <w:szCs w:val="20"/>
              </w:rPr>
            </w:pPr>
            <w:r w:rsidRPr="00082266">
              <w:rPr>
                <w:rFonts w:eastAsia="Times New Roman" w:cs="Arial"/>
                <w:b/>
                <w:bCs/>
                <w:sz w:val="20"/>
                <w:szCs w:val="20"/>
              </w:rPr>
              <w:t>Number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jc w:val="center"/>
              <w:rPr>
                <w:rFonts w:eastAsia="Times New Roman" w:cs="Arial"/>
                <w:b/>
                <w:bCs/>
                <w:sz w:val="20"/>
                <w:szCs w:val="20"/>
              </w:rPr>
            </w:pPr>
            <w:r w:rsidRPr="00082266">
              <w:rPr>
                <w:rFonts w:eastAsia="Times New Roman" w:cs="Arial"/>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jc w:val="center"/>
              <w:rPr>
                <w:rFonts w:eastAsia="Times New Roman" w:cs="Arial"/>
                <w:b/>
                <w:bCs/>
                <w:sz w:val="20"/>
                <w:szCs w:val="20"/>
              </w:rPr>
            </w:pPr>
            <w:r w:rsidRPr="00082266">
              <w:rPr>
                <w:rFonts w:eastAsia="Times New Roman" w:cs="Arial"/>
                <w:b/>
                <w:bCs/>
                <w:sz w:val="20"/>
                <w:szCs w:val="20"/>
              </w:rPr>
              <w:t>Hobsons Bay</w:t>
            </w:r>
          </w:p>
        </w:tc>
        <w:tc>
          <w:tcPr>
            <w:tcW w:w="1134" w:type="dxa"/>
            <w:vMerge/>
            <w:tcBorders>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jc w:val="center"/>
              <w:rPr>
                <w:rFonts w:eastAsia="Times New Roman" w:cs="Arial"/>
                <w:b/>
                <w:bCs/>
                <w:sz w:val="20"/>
                <w:szCs w:val="20"/>
              </w:rPr>
            </w:pP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rPr>
                <w:rFonts w:eastAsia="Times New Roman" w:cs="Times New Roman"/>
                <w:b/>
                <w:color w:val="000000"/>
                <w:sz w:val="20"/>
                <w:szCs w:val="20"/>
              </w:rPr>
            </w:pPr>
            <w:r w:rsidRPr="00082266">
              <w:rPr>
                <w:rFonts w:eastAsia="Times New Roman" w:cs="Times New Roman"/>
                <w:b/>
                <w:color w:val="000000"/>
                <w:sz w:val="20"/>
                <w:szCs w:val="20"/>
              </w:rPr>
              <w:t>Total Overseas born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color w:val="000000"/>
                <w:sz w:val="20"/>
                <w:szCs w:val="20"/>
              </w:rPr>
            </w:pPr>
            <w:r w:rsidRPr="00082266">
              <w:rPr>
                <w:rFonts w:eastAsia="Times New Roman" w:cs="Times New Roman"/>
                <w:b/>
                <w:color w:val="000000"/>
                <w:sz w:val="20"/>
                <w:szCs w:val="20"/>
              </w:rPr>
              <w:t>3,544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color w:val="000000"/>
                <w:sz w:val="20"/>
                <w:szCs w:val="20"/>
              </w:rPr>
            </w:pPr>
            <w:r w:rsidRPr="00082266">
              <w:rPr>
                <w:rFonts w:eastAsia="Times New Roman" w:cs="Times New Roman"/>
                <w:b/>
                <w:color w:val="000000"/>
                <w:sz w:val="20"/>
                <w:szCs w:val="20"/>
              </w:rPr>
              <w:t>30.1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color w:val="000000"/>
                <w:sz w:val="20"/>
                <w:szCs w:val="20"/>
              </w:rPr>
            </w:pPr>
            <w:r w:rsidRPr="00082266">
              <w:rPr>
                <w:rFonts w:eastAsia="Times New Roman" w:cs="Times New Roman"/>
                <w:b/>
                <w:color w:val="000000"/>
                <w:sz w:val="20"/>
                <w:szCs w:val="20"/>
              </w:rPr>
              <w:t>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color w:val="000000"/>
                <w:sz w:val="20"/>
                <w:szCs w:val="20"/>
              </w:rPr>
            </w:pPr>
            <w:r w:rsidRPr="00082266">
              <w:rPr>
                <w:rFonts w:eastAsia="Times New Roman" w:cs="Times New Roman"/>
                <w:b/>
                <w:color w:val="000000"/>
                <w:sz w:val="20"/>
                <w:szCs w:val="20"/>
              </w:rPr>
              <w:t>+213</w:t>
            </w: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ind w:left="333"/>
              <w:rPr>
                <w:rFonts w:eastAsia="Times New Roman" w:cs="Times New Roman"/>
                <w:i/>
                <w:color w:val="000000"/>
                <w:sz w:val="20"/>
                <w:szCs w:val="20"/>
              </w:rPr>
            </w:pPr>
            <w:r w:rsidRPr="00082266">
              <w:rPr>
                <w:rFonts w:eastAsia="Times New Roman" w:cs="Times New Roman"/>
                <w:i/>
                <w:color w:val="000000"/>
                <w:sz w:val="20"/>
                <w:szCs w:val="20"/>
              </w:rPr>
              <w:t>Non-English speaking backgrounds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2,207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23.1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+157</w:t>
            </w: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ind w:left="333"/>
              <w:rPr>
                <w:rFonts w:eastAsia="Times New Roman" w:cs="Times New Roman"/>
                <w:i/>
                <w:color w:val="000000"/>
                <w:sz w:val="20"/>
                <w:szCs w:val="20"/>
              </w:rPr>
            </w:pPr>
            <w:r w:rsidRPr="00082266">
              <w:rPr>
                <w:rFonts w:eastAsia="Times New Roman" w:cs="Times New Roman"/>
                <w:i/>
                <w:color w:val="000000"/>
                <w:sz w:val="20"/>
                <w:szCs w:val="20"/>
              </w:rPr>
              <w:t>Main English speaking countries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1,337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11.4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+56</w:t>
            </w: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rPr>
                <w:rFonts w:eastAsia="Times New Roman" w:cs="Times New Roman"/>
                <w:color w:val="000000"/>
                <w:sz w:val="20"/>
                <w:szCs w:val="20"/>
              </w:rPr>
            </w:pPr>
            <w:r w:rsidRPr="00082266">
              <w:rPr>
                <w:rFonts w:eastAsia="Times New Roman" w:cs="Times New Roman"/>
                <w:color w:val="000000"/>
                <w:sz w:val="20"/>
                <w:szCs w:val="20"/>
              </w:rPr>
              <w:t>Australia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7,688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65.3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+301</w:t>
            </w: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082266" w:rsidRDefault="00DF6C80" w:rsidP="00DF6C80">
            <w:pPr>
              <w:spacing w:after="0" w:line="240" w:lineRule="auto"/>
              <w:rPr>
                <w:rFonts w:eastAsia="Times New Roman" w:cs="Times New Roman"/>
                <w:color w:val="000000"/>
                <w:sz w:val="20"/>
                <w:szCs w:val="20"/>
              </w:rPr>
            </w:pPr>
            <w:r w:rsidRPr="00082266">
              <w:rPr>
                <w:rFonts w:eastAsia="Times New Roman" w:cs="Times New Roman"/>
                <w:color w:val="000000"/>
                <w:sz w:val="20"/>
                <w:szCs w:val="20"/>
              </w:rPr>
              <w:t>Not Stated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color w:val="000000"/>
                <w:sz w:val="20"/>
                <w:szCs w:val="20"/>
              </w:rPr>
            </w:pPr>
            <w:r w:rsidRPr="00082266">
              <w:rPr>
                <w:rFonts w:eastAsia="Times New Roman" w:cs="Times New Roman"/>
                <w:color w:val="000000"/>
                <w:sz w:val="20"/>
                <w:szCs w:val="20"/>
              </w:rPr>
              <w:t>-267</w:t>
            </w:r>
          </w:p>
        </w:tc>
      </w:tr>
      <w:tr w:rsidR="00DF6C80" w:rsidRPr="00082266" w:rsidTr="00DF6C80">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082266" w:rsidRDefault="00DF6C80" w:rsidP="00DF6C80">
            <w:pPr>
              <w:spacing w:after="0" w:line="240" w:lineRule="auto"/>
              <w:rPr>
                <w:rFonts w:eastAsia="Times New Roman" w:cs="Times New Roman"/>
                <w:b/>
                <w:bCs/>
                <w:color w:val="000000"/>
                <w:sz w:val="20"/>
                <w:szCs w:val="20"/>
              </w:rPr>
            </w:pPr>
            <w:r w:rsidRPr="00082266">
              <w:rPr>
                <w:rFonts w:eastAsia="Times New Roman" w:cs="Times New Roman"/>
                <w:b/>
                <w:bCs/>
                <w:color w:val="000000"/>
                <w:sz w:val="20"/>
                <w:szCs w:val="20"/>
              </w:rPr>
              <w:t>Total Population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bCs/>
                <w:color w:val="000000"/>
                <w:sz w:val="20"/>
                <w:szCs w:val="20"/>
              </w:rPr>
            </w:pPr>
            <w:r w:rsidRPr="00082266">
              <w:rPr>
                <w:rFonts w:eastAsia="Times New Roman" w:cs="Times New Roman"/>
                <w:b/>
                <w:bCs/>
                <w:color w:val="000000"/>
                <w:sz w:val="20"/>
                <w:szCs w:val="20"/>
              </w:rPr>
              <w:t>11,770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bCs/>
                <w:color w:val="000000"/>
                <w:sz w:val="20"/>
                <w:szCs w:val="20"/>
              </w:rPr>
            </w:pPr>
            <w:r w:rsidRPr="00082266">
              <w:rPr>
                <w:rFonts w:eastAsia="Times New Roman" w:cs="Times New Roman"/>
                <w:b/>
                <w:bCs/>
                <w:color w:val="000000"/>
                <w:sz w:val="20"/>
                <w:szCs w:val="20"/>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bCs/>
                <w:color w:val="000000"/>
                <w:sz w:val="20"/>
                <w:szCs w:val="20"/>
              </w:rPr>
            </w:pPr>
            <w:r w:rsidRPr="00082266">
              <w:rPr>
                <w:rFonts w:eastAsia="Times New Roman" w:cs="Times New Roman"/>
                <w:b/>
                <w:bCs/>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082266" w:rsidRDefault="00DF6C80" w:rsidP="00DF6C80">
            <w:pPr>
              <w:spacing w:after="0" w:line="240" w:lineRule="auto"/>
              <w:jc w:val="right"/>
              <w:rPr>
                <w:rFonts w:eastAsia="Times New Roman" w:cs="Times New Roman"/>
                <w:b/>
                <w:bCs/>
                <w:color w:val="000000"/>
                <w:sz w:val="20"/>
                <w:szCs w:val="20"/>
              </w:rPr>
            </w:pPr>
            <w:r w:rsidRPr="00082266">
              <w:rPr>
                <w:rFonts w:eastAsia="Times New Roman" w:cs="Times New Roman"/>
                <w:b/>
                <w:bCs/>
                <w:color w:val="000000"/>
                <w:sz w:val="20"/>
                <w:szCs w:val="20"/>
              </w:rPr>
              <w:t>+247</w:t>
            </w:r>
          </w:p>
        </w:tc>
      </w:tr>
    </w:tbl>
    <w:p w:rsidR="00556AFA" w:rsidRPr="00A61C5F" w:rsidRDefault="00DF6C80" w:rsidP="00A61C5F">
      <w:pPr>
        <w:rPr>
          <w:lang w:val="en-US"/>
        </w:rPr>
      </w:pPr>
      <w:r w:rsidRPr="002B1405">
        <w:rPr>
          <w:rFonts w:cstheme="minorHAnsi"/>
          <w:sz w:val="20"/>
          <w:szCs w:val="20"/>
        </w:rPr>
        <w:t xml:space="preserve">Source: ABS 2011 Census (Usual residence data) </w:t>
      </w:r>
      <w:hyperlink r:id="rId53" w:history="1">
        <w:r w:rsidRPr="002B1405">
          <w:rPr>
            <w:rStyle w:val="Hyperlink"/>
            <w:rFonts w:cstheme="minorHAnsi"/>
          </w:rPr>
          <w:t>http://profile.id.com.au/hobsons-bay/home</w:t>
        </w:r>
      </w:hyperlink>
    </w:p>
    <w:p w:rsidR="00556AFA" w:rsidRDefault="00DF6C80" w:rsidP="00DF6C80">
      <w:pPr>
        <w:spacing w:before="120" w:after="0" w:line="240" w:lineRule="auto"/>
        <w:rPr>
          <w:rFonts w:eastAsia="Times New Roman" w:cs="Arial"/>
          <w:bCs/>
        </w:rPr>
      </w:pPr>
      <w:r>
        <w:rPr>
          <w:rFonts w:eastAsia="Times New Roman" w:cs="Arial"/>
          <w:bCs/>
        </w:rPr>
        <w:t xml:space="preserve">Residents from the United Kingdom form the largest group of the neighbourhood’s overseas born residents and have done since the 2006 Census, although their numbers have decreased. Malta, India and New Zealand are the next main birth places. Within this group, there has been a noticeable rise in the number of residents from India and a decrease in the Maltese population. </w:t>
      </w:r>
    </w:p>
    <w:p w:rsidR="00A61C5F" w:rsidRPr="00556AFA" w:rsidRDefault="00A61C5F" w:rsidP="00DF6C80">
      <w:pPr>
        <w:spacing w:before="120" w:after="0" w:line="240" w:lineRule="auto"/>
        <w:rPr>
          <w:rFonts w:eastAsia="Times New Roman" w:cs="Arial"/>
          <w:b/>
          <w:bCs/>
          <w:sz w:val="20"/>
          <w:szCs w:val="20"/>
        </w:rPr>
      </w:pPr>
    </w:p>
    <w:p w:rsidR="00DF6C80" w:rsidRPr="001B45DC" w:rsidRDefault="00DF6C80" w:rsidP="00A61C5F">
      <w:pPr>
        <w:pStyle w:val="Level4-Tables"/>
      </w:pPr>
      <w:bookmarkStart w:id="36" w:name="_Toc414524379"/>
      <w:r w:rsidRPr="001B45DC">
        <w:t>Table 5: Main countries of birthplace</w:t>
      </w:r>
      <w:bookmarkEnd w:id="36"/>
    </w:p>
    <w:tbl>
      <w:tblPr>
        <w:tblW w:w="86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9"/>
        <w:gridCol w:w="896"/>
        <w:gridCol w:w="1072"/>
        <w:gridCol w:w="972"/>
        <w:gridCol w:w="791"/>
        <w:gridCol w:w="1072"/>
        <w:gridCol w:w="1196"/>
      </w:tblGrid>
      <w:tr w:rsidR="00DF6C80" w:rsidRPr="00ED3D7A" w:rsidTr="003917FE">
        <w:trPr>
          <w:trHeight w:val="465"/>
        </w:trPr>
        <w:tc>
          <w:tcPr>
            <w:tcW w:w="1575" w:type="dxa"/>
            <w:shd w:val="clear" w:color="auto" w:fill="auto"/>
            <w:vAlign w:val="center"/>
            <w:hideMark/>
          </w:tcPr>
          <w:p w:rsidR="00DF6C80" w:rsidRPr="00ED3D7A" w:rsidRDefault="00DF6C80" w:rsidP="00DF6C80">
            <w:pPr>
              <w:spacing w:after="0" w:line="240" w:lineRule="auto"/>
              <w:rPr>
                <w:rFonts w:eastAsia="Times New Roman" w:cs="Arial"/>
                <w:b/>
                <w:bCs/>
                <w:sz w:val="20"/>
                <w:szCs w:val="20"/>
              </w:rPr>
            </w:pPr>
          </w:p>
        </w:tc>
        <w:tc>
          <w:tcPr>
            <w:tcW w:w="3057" w:type="dxa"/>
            <w:gridSpan w:val="3"/>
            <w:shd w:val="clear" w:color="auto" w:fill="auto"/>
            <w:noWrap/>
            <w:vAlign w:val="center"/>
            <w:hideMark/>
          </w:tcPr>
          <w:p w:rsidR="00DF6C80" w:rsidRPr="00ED3D7A" w:rsidRDefault="00DF6C80" w:rsidP="00DF6C80">
            <w:pPr>
              <w:spacing w:after="0" w:line="240" w:lineRule="auto"/>
              <w:jc w:val="center"/>
              <w:rPr>
                <w:rFonts w:eastAsia="Times New Roman" w:cs="Arial"/>
                <w:b/>
                <w:sz w:val="20"/>
                <w:szCs w:val="20"/>
              </w:rPr>
            </w:pPr>
            <w:r w:rsidRPr="00ED3D7A">
              <w:rPr>
                <w:rFonts w:eastAsia="Times New Roman" w:cs="Arial"/>
                <w:b/>
                <w:sz w:val="20"/>
                <w:szCs w:val="20"/>
              </w:rPr>
              <w:t>2011</w:t>
            </w:r>
          </w:p>
        </w:tc>
        <w:tc>
          <w:tcPr>
            <w:tcW w:w="2835" w:type="dxa"/>
            <w:gridSpan w:val="3"/>
            <w:shd w:val="clear" w:color="auto" w:fill="auto"/>
            <w:noWrap/>
            <w:vAlign w:val="center"/>
            <w:hideMark/>
          </w:tcPr>
          <w:p w:rsidR="00DF6C80" w:rsidRPr="00ED3D7A" w:rsidRDefault="00DF6C80" w:rsidP="00DF6C80">
            <w:pPr>
              <w:spacing w:after="0" w:line="240" w:lineRule="auto"/>
              <w:jc w:val="center"/>
              <w:rPr>
                <w:rFonts w:eastAsia="Times New Roman" w:cs="Arial"/>
                <w:b/>
                <w:sz w:val="20"/>
                <w:szCs w:val="20"/>
              </w:rPr>
            </w:pPr>
            <w:r w:rsidRPr="00ED3D7A">
              <w:rPr>
                <w:rFonts w:eastAsia="Times New Roman" w:cs="Arial"/>
                <w:b/>
                <w:sz w:val="20"/>
                <w:szCs w:val="20"/>
              </w:rPr>
              <w:t>2006</w:t>
            </w:r>
          </w:p>
        </w:tc>
        <w:tc>
          <w:tcPr>
            <w:tcW w:w="1196" w:type="dxa"/>
            <w:vMerge w:val="restart"/>
            <w:shd w:val="clear" w:color="auto" w:fill="auto"/>
            <w:vAlign w:val="center"/>
            <w:hideMark/>
          </w:tcPr>
          <w:p w:rsidR="00DF6C80" w:rsidRPr="00ED3D7A" w:rsidRDefault="00DF6C80" w:rsidP="003917FE">
            <w:pPr>
              <w:spacing w:after="0" w:line="240" w:lineRule="auto"/>
              <w:jc w:val="center"/>
              <w:rPr>
                <w:rFonts w:eastAsia="Times New Roman" w:cs="Arial"/>
                <w:b/>
                <w:bCs/>
                <w:sz w:val="20"/>
                <w:szCs w:val="20"/>
              </w:rPr>
            </w:pPr>
            <w:r w:rsidRPr="00ED3D7A">
              <w:rPr>
                <w:rFonts w:eastAsia="Times New Roman" w:cs="Arial"/>
                <w:b/>
                <w:bCs/>
                <w:sz w:val="20"/>
                <w:szCs w:val="20"/>
              </w:rPr>
              <w:t>Change</w:t>
            </w:r>
          </w:p>
          <w:p w:rsidR="00DF6C80" w:rsidRPr="00ED3D7A" w:rsidRDefault="003917FE" w:rsidP="003917FE">
            <w:pPr>
              <w:spacing w:after="0" w:line="240" w:lineRule="auto"/>
              <w:jc w:val="center"/>
              <w:rPr>
                <w:rFonts w:eastAsia="Times New Roman" w:cs="Arial"/>
                <w:b/>
                <w:bCs/>
                <w:sz w:val="20"/>
                <w:szCs w:val="20"/>
              </w:rPr>
            </w:pPr>
            <w:r>
              <w:rPr>
                <w:rFonts w:eastAsia="Times New Roman" w:cs="Arial"/>
                <w:b/>
                <w:bCs/>
                <w:sz w:val="20"/>
                <w:szCs w:val="20"/>
              </w:rPr>
              <w:t>2006-</w:t>
            </w:r>
            <w:r w:rsidR="00DF6C80" w:rsidRPr="00ED3D7A">
              <w:rPr>
                <w:rFonts w:eastAsia="Times New Roman" w:cs="Arial"/>
                <w:b/>
                <w:bCs/>
                <w:sz w:val="20"/>
                <w:szCs w:val="20"/>
              </w:rPr>
              <w:t xml:space="preserve"> 2011</w:t>
            </w:r>
          </w:p>
        </w:tc>
      </w:tr>
      <w:tr w:rsidR="00DF6C80" w:rsidRPr="00ED3D7A" w:rsidTr="003917FE">
        <w:trPr>
          <w:trHeight w:val="398"/>
        </w:trPr>
        <w:tc>
          <w:tcPr>
            <w:tcW w:w="1575" w:type="dxa"/>
            <w:shd w:val="clear" w:color="auto" w:fill="auto"/>
            <w:vAlign w:val="center"/>
            <w:hideMark/>
          </w:tcPr>
          <w:p w:rsidR="00DF6C80" w:rsidRPr="00ED3D7A" w:rsidRDefault="00DF6C80" w:rsidP="00DF6C80">
            <w:pPr>
              <w:spacing w:after="0" w:line="240" w:lineRule="auto"/>
              <w:rPr>
                <w:rFonts w:eastAsia="Times New Roman" w:cs="Arial"/>
                <w:b/>
                <w:bCs/>
                <w:sz w:val="20"/>
                <w:szCs w:val="20"/>
              </w:rPr>
            </w:pPr>
          </w:p>
        </w:tc>
        <w:tc>
          <w:tcPr>
            <w:tcW w:w="1089"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Number</w:t>
            </w:r>
          </w:p>
        </w:tc>
        <w:tc>
          <w:tcPr>
            <w:tcW w:w="896"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w:t>
            </w:r>
          </w:p>
        </w:tc>
        <w:tc>
          <w:tcPr>
            <w:tcW w:w="1072"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Hobsons Bay</w:t>
            </w:r>
            <w:r w:rsidR="003917FE">
              <w:rPr>
                <w:rFonts w:eastAsia="Times New Roman" w:cs="Arial"/>
                <w:b/>
                <w:bCs/>
                <w:sz w:val="20"/>
                <w:szCs w:val="20"/>
              </w:rPr>
              <w:t xml:space="preserve"> %</w:t>
            </w:r>
          </w:p>
        </w:tc>
        <w:tc>
          <w:tcPr>
            <w:tcW w:w="972"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Number</w:t>
            </w:r>
          </w:p>
        </w:tc>
        <w:tc>
          <w:tcPr>
            <w:tcW w:w="791"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w:t>
            </w:r>
          </w:p>
        </w:tc>
        <w:tc>
          <w:tcPr>
            <w:tcW w:w="1072" w:type="dxa"/>
            <w:shd w:val="clear" w:color="auto" w:fill="auto"/>
            <w:vAlign w:val="center"/>
            <w:hideMark/>
          </w:tcPr>
          <w:p w:rsidR="00DF6C80" w:rsidRPr="00ED3D7A" w:rsidRDefault="00DF6C80" w:rsidP="00DF6C80">
            <w:pPr>
              <w:spacing w:after="0" w:line="240" w:lineRule="auto"/>
              <w:jc w:val="center"/>
              <w:rPr>
                <w:rFonts w:eastAsia="Times New Roman" w:cs="Arial"/>
                <w:b/>
                <w:bCs/>
                <w:sz w:val="20"/>
                <w:szCs w:val="20"/>
              </w:rPr>
            </w:pPr>
            <w:r w:rsidRPr="00ED3D7A">
              <w:rPr>
                <w:rFonts w:eastAsia="Times New Roman" w:cs="Arial"/>
                <w:b/>
                <w:bCs/>
                <w:sz w:val="20"/>
                <w:szCs w:val="20"/>
              </w:rPr>
              <w:t>Hobsons Bay</w:t>
            </w:r>
            <w:r w:rsidR="003917FE">
              <w:rPr>
                <w:rFonts w:eastAsia="Times New Roman" w:cs="Arial"/>
                <w:b/>
                <w:bCs/>
                <w:sz w:val="20"/>
                <w:szCs w:val="20"/>
              </w:rPr>
              <w:t xml:space="preserve"> %</w:t>
            </w:r>
          </w:p>
        </w:tc>
        <w:tc>
          <w:tcPr>
            <w:tcW w:w="1196" w:type="dxa"/>
            <w:vMerge/>
            <w:shd w:val="clear" w:color="auto" w:fill="auto"/>
            <w:vAlign w:val="center"/>
            <w:hideMark/>
          </w:tcPr>
          <w:p w:rsidR="00DF6C80" w:rsidRPr="00ED3D7A" w:rsidRDefault="00DF6C80" w:rsidP="00DF6C80">
            <w:pPr>
              <w:spacing w:after="0" w:line="240" w:lineRule="auto"/>
              <w:jc w:val="right"/>
              <w:rPr>
                <w:rFonts w:eastAsia="Times New Roman" w:cs="Arial"/>
                <w:b/>
                <w:bCs/>
                <w:sz w:val="20"/>
                <w:szCs w:val="20"/>
              </w:rPr>
            </w:pP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United Kingdom</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840</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7.1</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4.5</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916</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7.9</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4.8</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-76</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Malta</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303</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2.6</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1.6</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357</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3.1</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1.8</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-54</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India</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295</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2.5</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2.8</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156</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1.4</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0.9</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+139</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New Zealand</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272</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2.3</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1.9</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239</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2.1</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2.0</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+33</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Italy</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187</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1.6</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2.0</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219</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1.9</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2.3</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-32</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China</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148</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1.3</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116</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0.7</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+32</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Germany</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121</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0.6</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108</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0.9</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0.6</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+13</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Philippines</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107</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0.9</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1.2</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128</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1.1</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1.3</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-21</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Vietnam</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104</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0.9</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1.6</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91</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0.8</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1.8</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+13</w:t>
            </w:r>
          </w:p>
        </w:tc>
      </w:tr>
      <w:tr w:rsidR="00DF6C80" w:rsidRPr="00ED3D7A" w:rsidTr="003917FE">
        <w:trPr>
          <w:trHeight w:val="300"/>
        </w:trPr>
        <w:tc>
          <w:tcPr>
            <w:tcW w:w="1575" w:type="dxa"/>
            <w:shd w:val="clear" w:color="auto" w:fill="auto"/>
            <w:vAlign w:val="center"/>
            <w:hideMark/>
          </w:tcPr>
          <w:p w:rsidR="00DF6C80" w:rsidRPr="00ED3D7A" w:rsidRDefault="00DF6C80" w:rsidP="00DF6C80">
            <w:pPr>
              <w:spacing w:after="0" w:line="240" w:lineRule="auto"/>
              <w:rPr>
                <w:rFonts w:eastAsia="Times New Roman" w:cs="Times New Roman"/>
                <w:color w:val="000000"/>
                <w:sz w:val="20"/>
                <w:szCs w:val="20"/>
              </w:rPr>
            </w:pPr>
            <w:r w:rsidRPr="00ED3D7A">
              <w:rPr>
                <w:rFonts w:eastAsia="Times New Roman" w:cs="Times New Roman"/>
                <w:color w:val="000000"/>
                <w:sz w:val="20"/>
                <w:szCs w:val="20"/>
              </w:rPr>
              <w:t>Ireland</w:t>
            </w:r>
          </w:p>
        </w:tc>
        <w:tc>
          <w:tcPr>
            <w:tcW w:w="1089"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92</w:t>
            </w:r>
          </w:p>
        </w:tc>
        <w:tc>
          <w:tcPr>
            <w:tcW w:w="8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0.8</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0.4</w:t>
            </w:r>
          </w:p>
        </w:tc>
        <w:tc>
          <w:tcPr>
            <w:tcW w:w="9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49</w:t>
            </w:r>
          </w:p>
        </w:tc>
        <w:tc>
          <w:tcPr>
            <w:tcW w:w="791"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0.4</w:t>
            </w:r>
          </w:p>
        </w:tc>
        <w:tc>
          <w:tcPr>
            <w:tcW w:w="1072"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0.3</w:t>
            </w:r>
          </w:p>
        </w:tc>
        <w:tc>
          <w:tcPr>
            <w:tcW w:w="1196" w:type="dxa"/>
            <w:shd w:val="clear" w:color="auto" w:fill="auto"/>
            <w:noWrap/>
            <w:vAlign w:val="center"/>
            <w:hideMark/>
          </w:tcPr>
          <w:p w:rsidR="00DF6C80" w:rsidRPr="00ED3D7A" w:rsidRDefault="00DF6C80" w:rsidP="00DF6C80">
            <w:pPr>
              <w:spacing w:after="0" w:line="240" w:lineRule="auto"/>
              <w:jc w:val="right"/>
              <w:rPr>
                <w:rFonts w:eastAsia="Times New Roman" w:cs="Times New Roman"/>
                <w:color w:val="000000"/>
                <w:sz w:val="20"/>
                <w:szCs w:val="20"/>
              </w:rPr>
            </w:pPr>
            <w:r w:rsidRPr="00ED3D7A">
              <w:rPr>
                <w:rFonts w:eastAsia="Times New Roman" w:cs="Times New Roman"/>
                <w:color w:val="000000"/>
                <w:sz w:val="20"/>
                <w:szCs w:val="20"/>
              </w:rPr>
              <w:t>+43</w:t>
            </w:r>
          </w:p>
        </w:tc>
      </w:tr>
    </w:tbl>
    <w:p w:rsidR="00DF6C80" w:rsidRDefault="00DF6C80" w:rsidP="00DF6C80">
      <w:pPr>
        <w:rPr>
          <w:lang w:val="en-US"/>
        </w:rPr>
      </w:pPr>
      <w:r w:rsidRPr="002B1405">
        <w:rPr>
          <w:rFonts w:cstheme="minorHAnsi"/>
          <w:sz w:val="20"/>
          <w:szCs w:val="20"/>
        </w:rPr>
        <w:t xml:space="preserve">Source: ABS 2011 Census (Usual residence data) </w:t>
      </w:r>
      <w:hyperlink r:id="rId54" w:history="1">
        <w:r w:rsidRPr="002B1405">
          <w:rPr>
            <w:rStyle w:val="Hyperlink"/>
            <w:rFonts w:cstheme="minorHAnsi"/>
          </w:rPr>
          <w:t>http://profile.id.com.au/hobsons-bay/home</w:t>
        </w:r>
      </w:hyperlink>
    </w:p>
    <w:p w:rsidR="00DF6C80" w:rsidRDefault="00DF6C80" w:rsidP="00DF6C80">
      <w:pPr>
        <w:spacing w:before="120" w:after="0" w:line="240" w:lineRule="auto"/>
      </w:pPr>
      <w:r>
        <w:t>As mentioned above, approximately 3,550 Altona-Seaholme residents were born overseas.</w:t>
      </w:r>
    </w:p>
    <w:p w:rsidR="00DF6C80" w:rsidRDefault="00DF6C80" w:rsidP="00DF6C80">
      <w:pPr>
        <w:spacing w:after="0" w:line="240" w:lineRule="auto"/>
      </w:pPr>
      <w:r>
        <w:t>Almost 40 per cent arrived prior to 1970, nine per cent above the municipal figure. After that time and through to the mid-2000s, there was a drop in new arrivals. However, this trend has turned around in the five years to 2011, with a large increase (22.4</w:t>
      </w:r>
      <w:r w:rsidR="00F51F8B">
        <w:t>%</w:t>
      </w:r>
      <w:r>
        <w:t>) in new arrivals.</w:t>
      </w:r>
    </w:p>
    <w:p w:rsidR="00DF6C80" w:rsidRDefault="00DF6C80" w:rsidP="00DF6C80">
      <w:pPr>
        <w:spacing w:after="0" w:line="240" w:lineRule="auto"/>
      </w:pPr>
    </w:p>
    <w:p w:rsidR="00556AFA" w:rsidRDefault="00556AFA">
      <w:pPr>
        <w:rPr>
          <w:rFonts w:eastAsia="Times New Roman" w:cs="Arial"/>
          <w:b/>
          <w:bCs/>
        </w:rPr>
      </w:pPr>
      <w:r>
        <w:rPr>
          <w:rFonts w:eastAsia="Times New Roman" w:cs="Arial"/>
          <w:b/>
          <w:bCs/>
        </w:rPr>
        <w:br w:type="page"/>
      </w:r>
    </w:p>
    <w:p w:rsidR="00DF6C80" w:rsidRDefault="00DF6C80" w:rsidP="00A61C5F">
      <w:pPr>
        <w:pStyle w:val="Level4-Tables"/>
      </w:pPr>
      <w:bookmarkStart w:id="37" w:name="_Toc414524380"/>
      <w:r w:rsidRPr="001B45DC">
        <w:t xml:space="preserve">Table 6: </w:t>
      </w:r>
      <w:r w:rsidRPr="00F51F8B">
        <w:t>Year of arrival</w:t>
      </w:r>
      <w:r w:rsidRPr="00F51F8B">
        <w:rPr>
          <w:sz w:val="20"/>
          <w:szCs w:val="20"/>
        </w:rPr>
        <w:t xml:space="preserve"> in Australia</w:t>
      </w:r>
      <w:bookmarkEnd w:id="37"/>
    </w:p>
    <w:tbl>
      <w:tblPr>
        <w:tblW w:w="7089" w:type="dxa"/>
        <w:tblLook w:val="04A0" w:firstRow="1" w:lastRow="0" w:firstColumn="1" w:lastColumn="0" w:noHBand="0" w:noVBand="1"/>
      </w:tblPr>
      <w:tblGrid>
        <w:gridCol w:w="4085"/>
        <w:gridCol w:w="972"/>
        <w:gridCol w:w="960"/>
        <w:gridCol w:w="1072"/>
      </w:tblGrid>
      <w:tr w:rsidR="00DF6C80" w:rsidRPr="00BE3F69" w:rsidTr="00F51F8B">
        <w:trPr>
          <w:trHeight w:val="274"/>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2011</w:t>
            </w:r>
          </w:p>
        </w:tc>
      </w:tr>
      <w:tr w:rsidR="00DF6C80" w:rsidRPr="00BE3F69" w:rsidTr="00F51F8B">
        <w:trPr>
          <w:trHeight w:val="463"/>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Number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Hobsons Bay %</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2006 to 9 Aug 2011</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796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22.4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20.8</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2001 to 2005</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275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7.7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9.1</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1991 to 2000 (10 year period)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290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8.2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10.9</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1981 to 1990 (10 year period)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373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10.5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13.2</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1971 to 1980 (10 year period)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306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8.6</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10.6</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1961 to 1970 (10 year period)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589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16.6</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17.0</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Arrived in 1960 or earlier</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790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22.2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13.9</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Not stated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3.9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4.4</w:t>
            </w:r>
          </w:p>
        </w:tc>
      </w:tr>
      <w:tr w:rsidR="00DF6C80" w:rsidRPr="00BE3F69" w:rsidTr="00F51F8B">
        <w:trPr>
          <w:trHeight w:val="300"/>
        </w:trPr>
        <w:tc>
          <w:tcPr>
            <w:tcW w:w="4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B01374" w:rsidRDefault="00DF6C80" w:rsidP="00DF6C80">
            <w:pPr>
              <w:spacing w:after="0" w:line="240" w:lineRule="auto"/>
              <w:rPr>
                <w:rFonts w:eastAsia="Times New Roman" w:cs="Times New Roman"/>
                <w:color w:val="000000"/>
                <w:sz w:val="20"/>
                <w:szCs w:val="20"/>
              </w:rPr>
            </w:pPr>
            <w:r w:rsidRPr="00B01374">
              <w:rPr>
                <w:rFonts w:eastAsia="Times New Roman" w:cs="Times New Roman"/>
                <w:color w:val="000000"/>
                <w:sz w:val="20"/>
                <w:szCs w:val="20"/>
              </w:rPr>
              <w:t xml:space="preserve">Total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3,557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100.0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B01374" w:rsidRDefault="00DF6C80" w:rsidP="00DF6C80">
            <w:pPr>
              <w:spacing w:after="0" w:line="240" w:lineRule="auto"/>
              <w:jc w:val="right"/>
              <w:rPr>
                <w:rFonts w:eastAsia="Times New Roman" w:cs="Times New Roman"/>
                <w:color w:val="000000"/>
                <w:sz w:val="20"/>
                <w:szCs w:val="20"/>
              </w:rPr>
            </w:pPr>
            <w:r w:rsidRPr="00B01374">
              <w:rPr>
                <w:rFonts w:eastAsia="Times New Roman" w:cs="Times New Roman"/>
                <w:color w:val="000000"/>
                <w:sz w:val="20"/>
                <w:szCs w:val="20"/>
              </w:rPr>
              <w:t>100.0</w:t>
            </w:r>
          </w:p>
        </w:tc>
      </w:tr>
    </w:tbl>
    <w:p w:rsidR="00DF6C80" w:rsidRDefault="00DF6C80" w:rsidP="00DF6C80">
      <w:pPr>
        <w:rPr>
          <w:lang w:val="en-US"/>
        </w:rPr>
      </w:pPr>
      <w:r w:rsidRPr="002B1405">
        <w:rPr>
          <w:rFonts w:cstheme="minorHAnsi"/>
          <w:sz w:val="20"/>
          <w:szCs w:val="20"/>
        </w:rPr>
        <w:t xml:space="preserve">Source: ABS 2011 Census (Usual residence data) </w:t>
      </w:r>
      <w:hyperlink r:id="rId55" w:history="1">
        <w:r w:rsidRPr="002B1405">
          <w:rPr>
            <w:rStyle w:val="Hyperlink"/>
            <w:rFonts w:cstheme="minorHAnsi"/>
          </w:rPr>
          <w:t>http://profile.id.com.au/hobsons-bay/home</w:t>
        </w:r>
      </w:hyperlink>
    </w:p>
    <w:p w:rsidR="00DF6C80" w:rsidRPr="00A07165" w:rsidRDefault="00DF6C80" w:rsidP="00A61C5F">
      <w:pPr>
        <w:pStyle w:val="Level3"/>
      </w:pPr>
      <w:bookmarkStart w:id="38" w:name="_Toc415061711"/>
      <w:r>
        <w:t>People with d</w:t>
      </w:r>
      <w:r w:rsidRPr="00A07165">
        <w:t>isabilities</w:t>
      </w:r>
      <w:bookmarkEnd w:id="38"/>
    </w:p>
    <w:p w:rsidR="00DF6C80" w:rsidRPr="00DF6C80" w:rsidRDefault="00DF6C80" w:rsidP="00DF6C80">
      <w:pPr>
        <w:pStyle w:val="Default"/>
        <w:rPr>
          <w:rFonts w:asciiTheme="minorHAnsi" w:hAnsiTheme="minorHAnsi"/>
          <w:sz w:val="22"/>
          <w:szCs w:val="22"/>
        </w:rPr>
      </w:pPr>
      <w:r w:rsidRPr="00DF6C80">
        <w:rPr>
          <w:rFonts w:asciiTheme="minorHAnsi" w:hAnsiTheme="minorHAnsi"/>
          <w:sz w:val="22"/>
          <w:szCs w:val="22"/>
        </w:rPr>
        <w:t xml:space="preserve">The number of people who have a disability is based on the findings of the national </w:t>
      </w:r>
      <w:r w:rsidRPr="00DF6C80">
        <w:rPr>
          <w:rFonts w:asciiTheme="minorHAnsi" w:hAnsiTheme="minorHAnsi"/>
          <w:iCs/>
          <w:sz w:val="22"/>
          <w:szCs w:val="22"/>
        </w:rPr>
        <w:t>Survey of Disability, Ageing and Carers</w:t>
      </w:r>
      <w:r w:rsidRPr="00DF6C80">
        <w:rPr>
          <w:rFonts w:asciiTheme="minorHAnsi" w:hAnsiTheme="minorHAnsi"/>
          <w:sz w:val="22"/>
          <w:szCs w:val="22"/>
        </w:rPr>
        <w:t xml:space="preserve">, conducted by the Australian Bureau of Statistics (ABS) in partnership with the Disability Policy and Research working group. Based on the survey findings, disability estimates are produced for each local government area (LGA). </w:t>
      </w:r>
    </w:p>
    <w:p w:rsidR="00DF6C80" w:rsidRDefault="00DF6C80" w:rsidP="00DF6C80">
      <w:pPr>
        <w:spacing w:after="0" w:line="240" w:lineRule="auto"/>
      </w:pPr>
    </w:p>
    <w:p w:rsidR="00DF6C80" w:rsidRDefault="00DF6C80" w:rsidP="00DF6C80">
      <w:pPr>
        <w:spacing w:after="0" w:line="240" w:lineRule="auto"/>
      </w:pPr>
      <w:r>
        <w:t>Based on the 2009 survey, it is estimated that 17.1 per cent of the Hobsons Bay population (who live in a private dwelling) has a disability. Applying this figure to Altona-Seaholme suggests approximately 2,000 residents may have a disability.</w:t>
      </w:r>
    </w:p>
    <w:p w:rsidR="00DF6C80" w:rsidRDefault="00DF6C80" w:rsidP="00DF6C80">
      <w:pPr>
        <w:spacing w:after="0" w:line="240" w:lineRule="auto"/>
      </w:pPr>
    </w:p>
    <w:p w:rsidR="00DF6C80" w:rsidRDefault="00DF6C80" w:rsidP="00DF6C80">
      <w:pPr>
        <w:spacing w:after="0" w:line="240" w:lineRule="auto"/>
      </w:pPr>
      <w:r>
        <w:t>In addition to this 2009 survey data, the past two Censuses have included a question as to whether help or supervision was required with one or more of the core activities involving self-care, communication and mobility. It is important to note that these results do not reflect the true extent of disability in the community, as people with disabilities do not always require assistance. The 2011 Census findings show 600 residents of Altona-Seaholme (5.1</w:t>
      </w:r>
      <w:r w:rsidR="00F51F8B">
        <w:t>%</w:t>
      </w:r>
      <w:r>
        <w:t>) said they need help with a core activity, similar to the rate for Hobsons Bay (5.2</w:t>
      </w:r>
      <w:r w:rsidR="00F51F8B">
        <w:t>%</w:t>
      </w:r>
      <w:r>
        <w:t>). Since the 2006 Census, the neighbourhood number has remained relatively stable, with only a marginal increase of 0.2 per cent (41 people), slightly less than the 0.8 per cent increase across Hobsons Bay.</w:t>
      </w:r>
    </w:p>
    <w:p w:rsidR="00DF6C80" w:rsidRDefault="00DF6C80" w:rsidP="00DF6C80">
      <w:pPr>
        <w:spacing w:after="0" w:line="240" w:lineRule="auto"/>
      </w:pPr>
    </w:p>
    <w:p w:rsidR="00DF6C80" w:rsidRDefault="00DF6C80" w:rsidP="00DF6C80">
      <w:pPr>
        <w:pStyle w:val="Default"/>
        <w:rPr>
          <w:sz w:val="22"/>
          <w:szCs w:val="22"/>
        </w:rPr>
      </w:pPr>
      <w:r w:rsidRPr="00556AFA">
        <w:rPr>
          <w:rFonts w:asciiTheme="minorHAnsi" w:hAnsiTheme="minorHAnsi"/>
          <w:sz w:val="22"/>
          <w:szCs w:val="22"/>
        </w:rPr>
        <w:t>Not surprisingly, the table below shows a clear correlation between a need for assistance and the ageing population: 71 per cent (426) of Altona-Seaholme residents who need assistance are aged 60 years and older. This trend is also apparent across the municipality</w:t>
      </w:r>
      <w:r>
        <w:rPr>
          <w:sz w:val="22"/>
          <w:szCs w:val="22"/>
        </w:rPr>
        <w:t>.</w:t>
      </w:r>
    </w:p>
    <w:p w:rsidR="00DF6C80" w:rsidRDefault="00DF6C80" w:rsidP="00DF6C80">
      <w:pPr>
        <w:pStyle w:val="Default"/>
        <w:rPr>
          <w:sz w:val="22"/>
          <w:szCs w:val="22"/>
        </w:rPr>
      </w:pPr>
    </w:p>
    <w:p w:rsidR="00DF6C80" w:rsidRPr="001B45DC" w:rsidRDefault="00DF6C80" w:rsidP="00A61C5F">
      <w:pPr>
        <w:pStyle w:val="Level4-Tables"/>
      </w:pPr>
      <w:bookmarkStart w:id="39" w:name="_Toc414524381"/>
      <w:r>
        <w:t>Table 7</w:t>
      </w:r>
      <w:r w:rsidRPr="001B45DC">
        <w:t xml:space="preserve">: </w:t>
      </w:r>
      <w:r>
        <w:t>Need for assistance with a core activity</w:t>
      </w:r>
      <w:bookmarkEnd w:id="39"/>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34"/>
        <w:gridCol w:w="1134"/>
      </w:tblGrid>
      <w:tr w:rsidR="00DF6C80" w:rsidRPr="00DA5069" w:rsidTr="00DF6C80">
        <w:trPr>
          <w:trHeight w:val="341"/>
        </w:trPr>
        <w:tc>
          <w:tcPr>
            <w:tcW w:w="3119" w:type="dxa"/>
            <w:shd w:val="clear" w:color="auto" w:fill="auto"/>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Age</w:t>
            </w:r>
          </w:p>
        </w:tc>
        <w:tc>
          <w:tcPr>
            <w:tcW w:w="2268" w:type="dxa"/>
            <w:gridSpan w:val="2"/>
            <w:shd w:val="clear" w:color="auto" w:fill="auto"/>
            <w:vAlign w:val="center"/>
            <w:hideMark/>
          </w:tcPr>
          <w:p w:rsidR="00DF6C80" w:rsidRPr="00F51F8B" w:rsidRDefault="00DF6C80"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2011</w:t>
            </w:r>
          </w:p>
        </w:tc>
      </w:tr>
      <w:tr w:rsidR="00F51F8B" w:rsidRPr="00DA5069" w:rsidTr="00FC63CF">
        <w:trPr>
          <w:trHeight w:val="341"/>
        </w:trPr>
        <w:tc>
          <w:tcPr>
            <w:tcW w:w="3119" w:type="dxa"/>
            <w:shd w:val="clear" w:color="auto" w:fill="auto"/>
            <w:vAlign w:val="center"/>
            <w:hideMark/>
          </w:tcPr>
          <w:p w:rsidR="00F51F8B" w:rsidRPr="00F51F8B" w:rsidRDefault="00F51F8B" w:rsidP="00DF6C80">
            <w:pPr>
              <w:spacing w:after="0" w:line="240" w:lineRule="auto"/>
              <w:jc w:val="center"/>
              <w:rPr>
                <w:rFonts w:eastAsia="Times New Roman" w:cs="Times New Roman"/>
                <w:b/>
                <w:color w:val="000000"/>
                <w:sz w:val="20"/>
                <w:szCs w:val="20"/>
              </w:rPr>
            </w:pPr>
          </w:p>
        </w:tc>
        <w:tc>
          <w:tcPr>
            <w:tcW w:w="1134" w:type="dxa"/>
            <w:shd w:val="clear" w:color="auto" w:fill="auto"/>
            <w:vAlign w:val="center"/>
            <w:hideMark/>
          </w:tcPr>
          <w:p w:rsidR="00F51F8B" w:rsidRPr="00F51F8B" w:rsidRDefault="00F51F8B"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Number</w:t>
            </w:r>
          </w:p>
        </w:tc>
        <w:tc>
          <w:tcPr>
            <w:tcW w:w="1134" w:type="dxa"/>
            <w:shd w:val="clear" w:color="auto" w:fill="auto"/>
            <w:vAlign w:val="center"/>
          </w:tcPr>
          <w:p w:rsidR="00F51F8B" w:rsidRPr="00F51F8B" w:rsidRDefault="00F51F8B" w:rsidP="00DF6C80">
            <w:pPr>
              <w:spacing w:after="0" w:line="240" w:lineRule="auto"/>
              <w:jc w:val="center"/>
              <w:rPr>
                <w:rFonts w:eastAsia="Times New Roman" w:cs="Times New Roman"/>
                <w:b/>
                <w:color w:val="000000"/>
                <w:sz w:val="20"/>
                <w:szCs w:val="20"/>
              </w:rPr>
            </w:pPr>
            <w:r w:rsidRPr="00F51F8B">
              <w:rPr>
                <w:rFonts w:eastAsia="Times New Roman" w:cs="Times New Roman"/>
                <w:b/>
                <w:color w:val="000000"/>
                <w:sz w:val="20"/>
                <w:szCs w:val="20"/>
              </w:rPr>
              <w:t>%</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0-4</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3</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0.5%</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5-9</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3</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0.5%</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10-19</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27</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4.5%</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20-59</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141</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23.5%</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60-64</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36</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6.0%</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65-69</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37</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6.2%</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70-74</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53</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8.8%</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75-79</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79</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13.2%</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80-84</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94</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15.7%</w:t>
            </w:r>
          </w:p>
        </w:tc>
      </w:tr>
      <w:tr w:rsidR="00DF6C80" w:rsidRPr="00DA5069" w:rsidTr="00DF6C80">
        <w:trPr>
          <w:trHeight w:val="300"/>
        </w:trPr>
        <w:tc>
          <w:tcPr>
            <w:tcW w:w="3119" w:type="dxa"/>
            <w:shd w:val="clear" w:color="auto" w:fill="auto"/>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85+</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127</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21.2%</w:t>
            </w:r>
          </w:p>
        </w:tc>
      </w:tr>
      <w:tr w:rsidR="00DF6C80" w:rsidRPr="00DA5069" w:rsidTr="00DF6C80">
        <w:trPr>
          <w:trHeight w:val="300"/>
        </w:trPr>
        <w:tc>
          <w:tcPr>
            <w:tcW w:w="3119" w:type="dxa"/>
            <w:shd w:val="clear" w:color="auto" w:fill="auto"/>
            <w:noWrap/>
            <w:vAlign w:val="center"/>
            <w:hideMark/>
          </w:tcPr>
          <w:p w:rsidR="00DF6C80" w:rsidRPr="00E031BC" w:rsidRDefault="00DF6C80" w:rsidP="00DF6C80">
            <w:pPr>
              <w:spacing w:after="0" w:line="240" w:lineRule="auto"/>
              <w:rPr>
                <w:rFonts w:eastAsia="Times New Roman" w:cs="Times New Roman"/>
                <w:color w:val="000000"/>
                <w:sz w:val="20"/>
                <w:szCs w:val="20"/>
              </w:rPr>
            </w:pPr>
            <w:r w:rsidRPr="00E031BC">
              <w:rPr>
                <w:rFonts w:eastAsia="Times New Roman" w:cs="Times New Roman"/>
                <w:color w:val="000000"/>
                <w:sz w:val="20"/>
                <w:szCs w:val="20"/>
              </w:rPr>
              <w:t>Total persons needing assistance</w:t>
            </w:r>
          </w:p>
        </w:tc>
        <w:tc>
          <w:tcPr>
            <w:tcW w:w="1134" w:type="dxa"/>
            <w:shd w:val="clear" w:color="auto" w:fill="auto"/>
            <w:noWrap/>
            <w:vAlign w:val="center"/>
            <w:hideMark/>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600</w:t>
            </w:r>
          </w:p>
        </w:tc>
        <w:tc>
          <w:tcPr>
            <w:tcW w:w="1134" w:type="dxa"/>
            <w:vAlign w:val="center"/>
          </w:tcPr>
          <w:p w:rsidR="00DF6C80" w:rsidRPr="00E031BC" w:rsidRDefault="00DF6C80" w:rsidP="00DF6C80">
            <w:pPr>
              <w:spacing w:after="0" w:line="240" w:lineRule="auto"/>
              <w:jc w:val="right"/>
              <w:rPr>
                <w:rFonts w:eastAsia="Times New Roman" w:cs="Times New Roman"/>
                <w:color w:val="000000"/>
                <w:sz w:val="20"/>
                <w:szCs w:val="20"/>
              </w:rPr>
            </w:pPr>
            <w:r w:rsidRPr="00E031BC">
              <w:rPr>
                <w:rFonts w:eastAsia="Times New Roman" w:cs="Times New Roman"/>
                <w:color w:val="000000"/>
                <w:sz w:val="20"/>
                <w:szCs w:val="20"/>
              </w:rPr>
              <w:t>100.0%</w:t>
            </w:r>
          </w:p>
        </w:tc>
      </w:tr>
    </w:tbl>
    <w:p w:rsidR="00DF6C80" w:rsidRPr="00A61C5F" w:rsidRDefault="00DF6C80" w:rsidP="00A61C5F">
      <w:pPr>
        <w:rPr>
          <w:lang w:val="en-US"/>
        </w:rPr>
      </w:pPr>
      <w:r w:rsidRPr="002B1405">
        <w:rPr>
          <w:rFonts w:cstheme="minorHAnsi"/>
          <w:sz w:val="20"/>
          <w:szCs w:val="20"/>
        </w:rPr>
        <w:t xml:space="preserve">Source: ABS 2011 Census (Usual residence data) </w:t>
      </w:r>
      <w:hyperlink r:id="rId56" w:history="1">
        <w:r w:rsidRPr="002B1405">
          <w:rPr>
            <w:rStyle w:val="Hyperlink"/>
            <w:rFonts w:cstheme="minorHAnsi"/>
          </w:rPr>
          <w:t>http://profile.id.com.au/hobsons-bay/home</w:t>
        </w:r>
      </w:hyperlink>
    </w:p>
    <w:p w:rsidR="00DF6C80" w:rsidRDefault="003169E5" w:rsidP="00DF6C80">
      <w:pPr>
        <w:spacing w:after="0" w:line="240" w:lineRule="auto"/>
      </w:pPr>
      <w:r>
        <w:t>However, what is surprising is</w:t>
      </w:r>
      <w:r w:rsidR="00DF6C80">
        <w:t xml:space="preserve"> the </w:t>
      </w:r>
      <w:r w:rsidR="007B63B7">
        <w:t xml:space="preserve">percentage </w:t>
      </w:r>
      <w:r w:rsidR="00DF6C80">
        <w:t xml:space="preserve">changes that have occurred over the five years to 2011. The graph below highlights the </w:t>
      </w:r>
      <w:r w:rsidR="007B63B7">
        <w:t xml:space="preserve">overall </w:t>
      </w:r>
      <w:r w:rsidR="00DF6C80">
        <w:t xml:space="preserve">decrease in the </w:t>
      </w:r>
      <w:r>
        <w:t>p</w:t>
      </w:r>
      <w:r w:rsidR="007B63B7">
        <w:t>roportion</w:t>
      </w:r>
      <w:r>
        <w:t xml:space="preserve"> </w:t>
      </w:r>
      <w:r w:rsidR="00DF6C80">
        <w:t xml:space="preserve">of Altona-Seaholme residents who need assistance in contrast to the increase across the municipality. The most </w:t>
      </w:r>
      <w:r>
        <w:t xml:space="preserve">noticeable </w:t>
      </w:r>
      <w:r w:rsidR="00DF6C80">
        <w:t xml:space="preserve">decrease is among </w:t>
      </w:r>
      <w:r>
        <w:t xml:space="preserve">the neighbourhood’s older residents </w:t>
      </w:r>
      <w:r w:rsidR="00DF6C80">
        <w:t>(80 years and over).</w:t>
      </w:r>
    </w:p>
    <w:p w:rsidR="00DF6C80" w:rsidRDefault="00DF6C80" w:rsidP="00DF6C80">
      <w:pPr>
        <w:spacing w:after="0" w:line="240" w:lineRule="auto"/>
      </w:pPr>
    </w:p>
    <w:p w:rsidR="00DF6C80" w:rsidRPr="001B45DC" w:rsidRDefault="00DF6C80" w:rsidP="00A61C5F">
      <w:pPr>
        <w:pStyle w:val="Level5-Graphs"/>
      </w:pPr>
      <w:bookmarkStart w:id="40" w:name="_Toc414523738"/>
      <w:r w:rsidRPr="001B45DC">
        <w:t>Graph 3: Changing need for assistance</w:t>
      </w:r>
      <w:bookmarkEnd w:id="40"/>
    </w:p>
    <w:p w:rsidR="00DF6C80" w:rsidRDefault="00DF6C80" w:rsidP="00DF6C80">
      <w:pPr>
        <w:spacing w:after="120" w:line="240" w:lineRule="auto"/>
      </w:pPr>
      <w:r w:rsidRPr="00DA5069">
        <w:rPr>
          <w:noProof/>
          <w:lang w:eastAsia="en-AU"/>
        </w:rPr>
        <w:drawing>
          <wp:inline distT="0" distB="0" distL="0" distR="0">
            <wp:extent cx="4572000" cy="2743200"/>
            <wp:effectExtent l="19050" t="0" r="1905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F6C80" w:rsidRDefault="00DF6C80" w:rsidP="00DF6C80">
      <w:pPr>
        <w:rPr>
          <w:lang w:val="en-US"/>
        </w:rPr>
      </w:pPr>
      <w:r w:rsidRPr="002B1405">
        <w:rPr>
          <w:rFonts w:cstheme="minorHAnsi"/>
          <w:sz w:val="20"/>
          <w:szCs w:val="20"/>
        </w:rPr>
        <w:t xml:space="preserve">Source: ABS 2011 Census (Usual residence data) </w:t>
      </w:r>
      <w:hyperlink r:id="rId58" w:history="1">
        <w:r w:rsidRPr="002B1405">
          <w:rPr>
            <w:rStyle w:val="Hyperlink"/>
            <w:rFonts w:cstheme="minorHAnsi"/>
          </w:rPr>
          <w:t>http://profile.id.com.au/hobsons-bay/home</w:t>
        </w:r>
      </w:hyperlink>
    </w:p>
    <w:p w:rsidR="00DF6C80" w:rsidRDefault="00DF6C80" w:rsidP="00DF6C80">
      <w:pPr>
        <w:spacing w:after="0" w:line="240" w:lineRule="auto"/>
        <w:rPr>
          <w:rFonts w:ascii="Arial" w:hAnsi="Arial" w:cs="Arial"/>
          <w:b/>
          <w:bCs/>
          <w:color w:val="000000"/>
        </w:rPr>
      </w:pPr>
    </w:p>
    <w:p w:rsidR="00DF6C80" w:rsidRPr="00E031BC" w:rsidRDefault="00DF6C80" w:rsidP="00A61C5F">
      <w:pPr>
        <w:pStyle w:val="Level3"/>
      </w:pPr>
      <w:bookmarkStart w:id="41" w:name="_Toc415061712"/>
      <w:r w:rsidRPr="00E031BC">
        <w:t>Participation in education</w:t>
      </w:r>
      <w:bookmarkEnd w:id="41"/>
      <w:r w:rsidRPr="00E031BC">
        <w:t xml:space="preserve"> </w:t>
      </w:r>
    </w:p>
    <w:p w:rsidR="00DF6C80" w:rsidRDefault="00DF6C80" w:rsidP="00DF6C80">
      <w:pPr>
        <w:autoSpaceDE w:val="0"/>
        <w:autoSpaceDN w:val="0"/>
        <w:adjustRightInd w:val="0"/>
        <w:spacing w:after="0" w:line="240" w:lineRule="auto"/>
        <w:rPr>
          <w:rFonts w:ascii="Calibri" w:hAnsi="Calibri" w:cs="Calibri"/>
          <w:color w:val="000000"/>
        </w:rPr>
      </w:pPr>
      <w:r w:rsidRPr="00A4317B">
        <w:rPr>
          <w:rFonts w:ascii="Calibri" w:hAnsi="Calibri" w:cs="Calibri"/>
          <w:color w:val="000000"/>
        </w:rPr>
        <w:t xml:space="preserve">Approximately </w:t>
      </w:r>
      <w:r>
        <w:rPr>
          <w:rFonts w:ascii="Calibri" w:hAnsi="Calibri" w:cs="Calibri"/>
          <w:color w:val="000000"/>
        </w:rPr>
        <w:t xml:space="preserve">19 </w:t>
      </w:r>
      <w:r w:rsidRPr="00A4317B">
        <w:rPr>
          <w:rFonts w:ascii="Calibri" w:hAnsi="Calibri" w:cs="Calibri"/>
          <w:color w:val="000000"/>
        </w:rPr>
        <w:t>per cent of all</w:t>
      </w:r>
      <w:r>
        <w:rPr>
          <w:rFonts w:ascii="Calibri" w:hAnsi="Calibri" w:cs="Calibri"/>
          <w:color w:val="000000"/>
        </w:rPr>
        <w:t xml:space="preserve"> people living in Altona-Seaholme</w:t>
      </w:r>
      <w:r w:rsidRPr="00A4317B">
        <w:rPr>
          <w:rFonts w:ascii="Calibri" w:hAnsi="Calibri" w:cs="Calibri"/>
          <w:color w:val="000000"/>
        </w:rPr>
        <w:t xml:space="preserve"> are e</w:t>
      </w:r>
      <w:r>
        <w:rPr>
          <w:rFonts w:ascii="Calibri" w:hAnsi="Calibri" w:cs="Calibri"/>
          <w:color w:val="000000"/>
        </w:rPr>
        <w:t>nrolled in education which is slightly lower than</w:t>
      </w:r>
      <w:r w:rsidRPr="00A4317B">
        <w:rPr>
          <w:rFonts w:ascii="Calibri" w:hAnsi="Calibri" w:cs="Calibri"/>
          <w:color w:val="000000"/>
        </w:rPr>
        <w:t xml:space="preserve"> the participation rate for Hobsons Bay</w:t>
      </w:r>
      <w:r>
        <w:rPr>
          <w:rFonts w:ascii="Calibri" w:hAnsi="Calibri" w:cs="Calibri"/>
          <w:color w:val="000000"/>
        </w:rPr>
        <w:t xml:space="preserve"> (22</w:t>
      </w:r>
      <w:r w:rsidR="00F51F8B">
        <w:rPr>
          <w:rFonts w:ascii="Calibri" w:hAnsi="Calibri" w:cs="Calibri"/>
          <w:color w:val="000000"/>
        </w:rPr>
        <w:t>%</w:t>
      </w:r>
      <w:r>
        <w:rPr>
          <w:rFonts w:ascii="Calibri" w:hAnsi="Calibri" w:cs="Calibri"/>
          <w:color w:val="000000"/>
        </w:rPr>
        <w:t>), but in line with the neighbourhood’s slightly older age profile.</w:t>
      </w:r>
    </w:p>
    <w:p w:rsidR="00DF6C80" w:rsidRPr="00A4317B"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Just over</w:t>
      </w:r>
      <w:r w:rsidR="008D7634">
        <w:rPr>
          <w:rFonts w:ascii="Calibri" w:hAnsi="Calibri" w:cs="Calibri"/>
          <w:color w:val="000000"/>
        </w:rPr>
        <w:t xml:space="preserve"> </w:t>
      </w:r>
      <w:r>
        <w:rPr>
          <w:rFonts w:ascii="Calibri" w:hAnsi="Calibri" w:cs="Calibri"/>
          <w:color w:val="000000"/>
        </w:rPr>
        <w:t>10</w:t>
      </w:r>
      <w:r w:rsidRPr="00A4317B">
        <w:rPr>
          <w:rFonts w:ascii="Calibri" w:hAnsi="Calibri" w:cs="Calibri"/>
          <w:color w:val="000000"/>
        </w:rPr>
        <w:t xml:space="preserve"> per cent of the neighbourhood</w:t>
      </w:r>
      <w:r>
        <w:rPr>
          <w:rFonts w:ascii="Calibri" w:hAnsi="Calibri" w:cs="Calibri"/>
          <w:color w:val="000000"/>
        </w:rPr>
        <w:t>’s</w:t>
      </w:r>
      <w:r w:rsidRPr="00A4317B">
        <w:rPr>
          <w:rFonts w:ascii="Calibri" w:hAnsi="Calibri" w:cs="Calibri"/>
          <w:color w:val="000000"/>
        </w:rPr>
        <w:t xml:space="preserve"> population attends either primary or secondary school and again this </w:t>
      </w:r>
      <w:r>
        <w:rPr>
          <w:rFonts w:ascii="Calibri" w:hAnsi="Calibri" w:cs="Calibri"/>
          <w:color w:val="000000"/>
        </w:rPr>
        <w:t>slightly lower than the enrolment rate across the municipality</w:t>
      </w:r>
      <w:r w:rsidR="00F51F8B">
        <w:rPr>
          <w:rFonts w:ascii="Calibri" w:hAnsi="Calibri" w:cs="Calibri"/>
          <w:color w:val="000000"/>
        </w:rPr>
        <w:t>,</w:t>
      </w:r>
      <w:r>
        <w:rPr>
          <w:rFonts w:ascii="Calibri" w:hAnsi="Calibri" w:cs="Calibri"/>
          <w:color w:val="000000"/>
        </w:rPr>
        <w:t xml:space="preserve"> reflecting the lower proportion of school aged children in Altona-Seaholme. </w:t>
      </w:r>
      <w:r w:rsidRPr="00A4317B">
        <w:rPr>
          <w:rFonts w:ascii="Calibri" w:hAnsi="Calibri" w:cs="Calibri"/>
          <w:color w:val="000000"/>
        </w:rPr>
        <w:t xml:space="preserve">Looking to changes since 2006, </w:t>
      </w:r>
      <w:r>
        <w:rPr>
          <w:rFonts w:ascii="Calibri" w:hAnsi="Calibri" w:cs="Calibri"/>
          <w:color w:val="000000"/>
        </w:rPr>
        <w:t xml:space="preserve">school enrolments numbers have </w:t>
      </w:r>
      <w:r w:rsidR="00F51F8B">
        <w:rPr>
          <w:rFonts w:ascii="Calibri" w:hAnsi="Calibri" w:cs="Calibri"/>
          <w:color w:val="000000"/>
        </w:rPr>
        <w:t>remained</w:t>
      </w:r>
      <w:r>
        <w:rPr>
          <w:rFonts w:ascii="Calibri" w:hAnsi="Calibri" w:cs="Calibri"/>
          <w:color w:val="000000"/>
        </w:rPr>
        <w:t xml:space="preserve"> relatively unchanged.</w:t>
      </w:r>
    </w:p>
    <w:p w:rsidR="00DF6C80" w:rsidRPr="00A4317B"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sidRPr="00A4317B">
        <w:rPr>
          <w:rFonts w:ascii="Calibri" w:hAnsi="Calibri" w:cs="Calibri"/>
          <w:color w:val="000000"/>
        </w:rPr>
        <w:t xml:space="preserve">Post-secondary enrolments </w:t>
      </w:r>
      <w:r>
        <w:rPr>
          <w:rFonts w:ascii="Calibri" w:hAnsi="Calibri" w:cs="Calibri"/>
          <w:color w:val="000000"/>
        </w:rPr>
        <w:t>(</w:t>
      </w:r>
      <w:r w:rsidRPr="00A4317B">
        <w:rPr>
          <w:rFonts w:ascii="Calibri" w:hAnsi="Calibri" w:cs="Calibri"/>
          <w:color w:val="000000"/>
        </w:rPr>
        <w:t>TAFE, university and other educational institutions</w:t>
      </w:r>
      <w:r>
        <w:rPr>
          <w:rFonts w:ascii="Calibri" w:hAnsi="Calibri" w:cs="Calibri"/>
          <w:color w:val="000000"/>
        </w:rPr>
        <w:t>)</w:t>
      </w:r>
      <w:r w:rsidRPr="00A4317B">
        <w:rPr>
          <w:rFonts w:ascii="Calibri" w:hAnsi="Calibri" w:cs="Calibri"/>
          <w:color w:val="000000"/>
        </w:rPr>
        <w:t xml:space="preserve"> </w:t>
      </w:r>
      <w:r>
        <w:rPr>
          <w:rFonts w:ascii="Calibri" w:hAnsi="Calibri" w:cs="Calibri"/>
          <w:color w:val="000000"/>
        </w:rPr>
        <w:t xml:space="preserve">among </w:t>
      </w:r>
      <w:r w:rsidRPr="00A4317B">
        <w:rPr>
          <w:rFonts w:ascii="Calibri" w:hAnsi="Calibri" w:cs="Calibri"/>
          <w:color w:val="000000"/>
        </w:rPr>
        <w:t>t</w:t>
      </w:r>
      <w:r w:rsidR="007708BD">
        <w:rPr>
          <w:rFonts w:ascii="Calibri" w:hAnsi="Calibri" w:cs="Calibri"/>
          <w:color w:val="000000"/>
        </w:rPr>
        <w:t xml:space="preserve">he neighbourhood’s residents </w:t>
      </w:r>
      <w:r w:rsidRPr="00A4317B">
        <w:rPr>
          <w:rFonts w:ascii="Calibri" w:hAnsi="Calibri" w:cs="Calibri"/>
          <w:color w:val="000000"/>
        </w:rPr>
        <w:t xml:space="preserve">have risen </w:t>
      </w:r>
      <w:r>
        <w:rPr>
          <w:rFonts w:ascii="Calibri" w:hAnsi="Calibri" w:cs="Calibri"/>
          <w:color w:val="000000"/>
        </w:rPr>
        <w:t xml:space="preserve">only marginally </w:t>
      </w:r>
      <w:r w:rsidRPr="00A4317B">
        <w:rPr>
          <w:rFonts w:ascii="Calibri" w:hAnsi="Calibri" w:cs="Calibri"/>
          <w:color w:val="000000"/>
        </w:rPr>
        <w:t>since the 2006 Census</w:t>
      </w:r>
      <w:r w:rsidR="007708BD">
        <w:rPr>
          <w:rFonts w:ascii="Calibri" w:hAnsi="Calibri" w:cs="Calibri"/>
          <w:color w:val="000000"/>
        </w:rPr>
        <w:t xml:space="preserve"> and reflect the pattern </w:t>
      </w:r>
      <w:r>
        <w:rPr>
          <w:rFonts w:ascii="Calibri" w:hAnsi="Calibri" w:cs="Calibri"/>
          <w:color w:val="000000"/>
        </w:rPr>
        <w:t xml:space="preserve">of enrolment across the municipality. </w:t>
      </w:r>
    </w:p>
    <w:p w:rsidR="00DF6C80" w:rsidRDefault="00DF6C80" w:rsidP="00DF6C80">
      <w:pPr>
        <w:spacing w:after="0" w:line="240" w:lineRule="auto"/>
        <w:rPr>
          <w:rFonts w:ascii="Calibri" w:hAnsi="Calibri" w:cs="Calibri"/>
          <w:color w:val="000000"/>
        </w:rPr>
      </w:pPr>
    </w:p>
    <w:p w:rsidR="00DF6C80" w:rsidRDefault="00AB455E" w:rsidP="00DF6C80">
      <w:pPr>
        <w:spacing w:after="0" w:line="240" w:lineRule="auto"/>
        <w:rPr>
          <w:rFonts w:ascii="Calibri" w:hAnsi="Calibri" w:cs="Calibri"/>
          <w:color w:val="000000"/>
        </w:rPr>
      </w:pPr>
      <w:r>
        <w:rPr>
          <w:rFonts w:ascii="Calibri" w:hAnsi="Calibri" w:cs="Calibri"/>
          <w:color w:val="000000"/>
        </w:rPr>
        <w:t>Three quarters</w:t>
      </w:r>
      <w:r w:rsidR="00DF6C80">
        <w:rPr>
          <w:rFonts w:ascii="Calibri" w:hAnsi="Calibri" w:cs="Calibri"/>
          <w:color w:val="000000"/>
        </w:rPr>
        <w:t xml:space="preserve"> of residents are not enrolled in any form of education which is about four per cent above the municipal rate.</w:t>
      </w:r>
    </w:p>
    <w:p w:rsidR="00DF6C80" w:rsidRDefault="00DF6C80" w:rsidP="00DF6C80">
      <w:pPr>
        <w:spacing w:after="0" w:line="240" w:lineRule="auto"/>
        <w:rPr>
          <w:rFonts w:eastAsia="Times New Roman" w:cs="Arial"/>
          <w:b/>
          <w:bCs/>
        </w:rPr>
      </w:pPr>
    </w:p>
    <w:p w:rsidR="00DF6C80" w:rsidRPr="00A61C5F" w:rsidRDefault="00DF6C80" w:rsidP="00A61C5F">
      <w:pPr>
        <w:pStyle w:val="Level4-Tables"/>
      </w:pPr>
      <w:bookmarkStart w:id="42" w:name="_Toc414524382"/>
      <w:r w:rsidRPr="00A61C5F">
        <w:t xml:space="preserve">Table 8: Participation in education </w:t>
      </w:r>
      <w:bookmarkEnd w:id="42"/>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995"/>
        <w:gridCol w:w="945"/>
        <w:gridCol w:w="1072"/>
        <w:gridCol w:w="995"/>
        <w:gridCol w:w="945"/>
        <w:gridCol w:w="1072"/>
        <w:gridCol w:w="950"/>
      </w:tblGrid>
      <w:tr w:rsidR="00DF6C80" w:rsidRPr="00A4317B" w:rsidTr="00DF6C80">
        <w:trPr>
          <w:trHeight w:val="279"/>
        </w:trPr>
        <w:tc>
          <w:tcPr>
            <w:tcW w:w="2367" w:type="dxa"/>
            <w:shd w:val="clear" w:color="auto" w:fill="auto"/>
            <w:vAlign w:val="center"/>
            <w:hideMark/>
          </w:tcPr>
          <w:p w:rsidR="00DF6C80" w:rsidRPr="00A4317B" w:rsidRDefault="00DF6C80" w:rsidP="00DF6C80">
            <w:pPr>
              <w:spacing w:after="0" w:line="240" w:lineRule="auto"/>
              <w:rPr>
                <w:rFonts w:eastAsia="Times New Roman" w:cs="Arial"/>
                <w:b/>
                <w:bCs/>
                <w:sz w:val="20"/>
                <w:szCs w:val="20"/>
              </w:rPr>
            </w:pPr>
          </w:p>
        </w:tc>
        <w:tc>
          <w:tcPr>
            <w:tcW w:w="3012" w:type="dxa"/>
            <w:gridSpan w:val="3"/>
            <w:tcBorders>
              <w:right w:val="single" w:sz="4" w:space="0" w:color="auto"/>
            </w:tcBorders>
            <w:shd w:val="clear" w:color="auto" w:fill="auto"/>
            <w:noWrap/>
            <w:vAlign w:val="center"/>
            <w:hideMark/>
          </w:tcPr>
          <w:p w:rsidR="00DF6C80" w:rsidRPr="00A4317B" w:rsidRDefault="00DF6C80" w:rsidP="00DF6C80">
            <w:pPr>
              <w:spacing w:after="0" w:line="240" w:lineRule="auto"/>
              <w:jc w:val="center"/>
              <w:rPr>
                <w:rFonts w:eastAsia="Times New Roman" w:cs="Arial"/>
                <w:b/>
                <w:sz w:val="20"/>
                <w:szCs w:val="20"/>
              </w:rPr>
            </w:pPr>
            <w:r w:rsidRPr="00A4317B">
              <w:rPr>
                <w:rFonts w:eastAsia="Times New Roman" w:cs="Arial"/>
                <w:b/>
                <w:sz w:val="20"/>
                <w:szCs w:val="20"/>
              </w:rPr>
              <w:t>2011</w:t>
            </w:r>
          </w:p>
        </w:tc>
        <w:tc>
          <w:tcPr>
            <w:tcW w:w="3012" w:type="dxa"/>
            <w:gridSpan w:val="3"/>
            <w:tcBorders>
              <w:left w:val="single" w:sz="4" w:space="0" w:color="auto"/>
              <w:right w:val="double" w:sz="4" w:space="0" w:color="auto"/>
            </w:tcBorders>
            <w:shd w:val="clear" w:color="auto" w:fill="auto"/>
            <w:noWrap/>
            <w:vAlign w:val="center"/>
            <w:hideMark/>
          </w:tcPr>
          <w:p w:rsidR="00DF6C80" w:rsidRPr="00A4317B" w:rsidRDefault="00DF6C80" w:rsidP="00DF6C80">
            <w:pPr>
              <w:spacing w:after="0" w:line="240" w:lineRule="auto"/>
              <w:jc w:val="center"/>
              <w:rPr>
                <w:rFonts w:eastAsia="Times New Roman" w:cs="Arial"/>
                <w:b/>
                <w:sz w:val="20"/>
                <w:szCs w:val="20"/>
              </w:rPr>
            </w:pPr>
            <w:r w:rsidRPr="00A4317B">
              <w:rPr>
                <w:rFonts w:eastAsia="Times New Roman" w:cs="Arial"/>
                <w:b/>
                <w:sz w:val="20"/>
                <w:szCs w:val="20"/>
              </w:rPr>
              <w:t>2006</w:t>
            </w:r>
          </w:p>
        </w:tc>
        <w:tc>
          <w:tcPr>
            <w:tcW w:w="950" w:type="dxa"/>
            <w:vMerge w:val="restart"/>
            <w:tcBorders>
              <w:left w:val="doub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Change</w:t>
            </w:r>
          </w:p>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2006 to 2011</w:t>
            </w:r>
          </w:p>
        </w:tc>
      </w:tr>
      <w:tr w:rsidR="00DF6C80" w:rsidRPr="00A4317B" w:rsidTr="00DF6C80">
        <w:trPr>
          <w:trHeight w:val="619"/>
        </w:trPr>
        <w:tc>
          <w:tcPr>
            <w:tcW w:w="2367" w:type="dxa"/>
            <w:shd w:val="clear" w:color="auto" w:fill="auto"/>
            <w:vAlign w:val="center"/>
            <w:hideMark/>
          </w:tcPr>
          <w:p w:rsidR="00DF6C80" w:rsidRPr="00A4317B" w:rsidRDefault="00DF6C80" w:rsidP="00DF6C80">
            <w:pPr>
              <w:spacing w:after="0" w:line="240" w:lineRule="auto"/>
              <w:rPr>
                <w:rFonts w:eastAsia="Times New Roman" w:cs="Arial"/>
                <w:b/>
                <w:bCs/>
                <w:sz w:val="20"/>
                <w:szCs w:val="20"/>
              </w:rPr>
            </w:pPr>
            <w:r w:rsidRPr="00A4317B">
              <w:rPr>
                <w:rFonts w:eastAsia="Times New Roman" w:cs="Arial"/>
                <w:b/>
                <w:bCs/>
                <w:sz w:val="20"/>
                <w:szCs w:val="20"/>
              </w:rPr>
              <w:t>Type of institution</w:t>
            </w:r>
          </w:p>
        </w:tc>
        <w:tc>
          <w:tcPr>
            <w:tcW w:w="995" w:type="dxa"/>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Number</w:t>
            </w:r>
          </w:p>
        </w:tc>
        <w:tc>
          <w:tcPr>
            <w:tcW w:w="945" w:type="dxa"/>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w:t>
            </w:r>
          </w:p>
        </w:tc>
        <w:tc>
          <w:tcPr>
            <w:tcW w:w="1072" w:type="dxa"/>
            <w:tcBorders>
              <w:right w:val="double" w:sz="4" w:space="0" w:color="auto"/>
            </w:tcBorders>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Hobsons Bay</w:t>
            </w:r>
            <w:r w:rsidRPr="00A4317B">
              <w:rPr>
                <w:rFonts w:eastAsia="Times New Roman" w:cs="Arial"/>
                <w:b/>
                <w:bCs/>
                <w:sz w:val="20"/>
                <w:szCs w:val="20"/>
              </w:rPr>
              <w:t xml:space="preserve"> %</w:t>
            </w:r>
          </w:p>
        </w:tc>
        <w:tc>
          <w:tcPr>
            <w:tcW w:w="995" w:type="dxa"/>
            <w:tcBorders>
              <w:left w:val="double" w:sz="4" w:space="0" w:color="auto"/>
            </w:tcBorders>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Number</w:t>
            </w:r>
          </w:p>
        </w:tc>
        <w:tc>
          <w:tcPr>
            <w:tcW w:w="945" w:type="dxa"/>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w:t>
            </w:r>
          </w:p>
        </w:tc>
        <w:tc>
          <w:tcPr>
            <w:tcW w:w="1072" w:type="dxa"/>
            <w:tcBorders>
              <w:right w:val="double" w:sz="4" w:space="0" w:color="auto"/>
            </w:tcBorders>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r w:rsidRPr="00A4317B">
              <w:rPr>
                <w:rFonts w:eastAsia="Times New Roman" w:cs="Arial"/>
                <w:b/>
                <w:bCs/>
                <w:sz w:val="20"/>
                <w:szCs w:val="20"/>
              </w:rPr>
              <w:t>Hobsons Bay %</w:t>
            </w:r>
          </w:p>
        </w:tc>
        <w:tc>
          <w:tcPr>
            <w:tcW w:w="950" w:type="dxa"/>
            <w:vMerge/>
            <w:tcBorders>
              <w:left w:val="double" w:sz="4" w:space="0" w:color="auto"/>
            </w:tcBorders>
            <w:shd w:val="clear" w:color="auto" w:fill="auto"/>
            <w:vAlign w:val="center"/>
            <w:hideMark/>
          </w:tcPr>
          <w:p w:rsidR="00DF6C80" w:rsidRPr="00A4317B" w:rsidRDefault="00DF6C80" w:rsidP="00DF6C80">
            <w:pPr>
              <w:spacing w:after="0" w:line="240" w:lineRule="auto"/>
              <w:jc w:val="center"/>
              <w:rPr>
                <w:rFonts w:eastAsia="Times New Roman" w:cs="Arial"/>
                <w:b/>
                <w:bCs/>
                <w:sz w:val="20"/>
                <w:szCs w:val="20"/>
              </w:rPr>
            </w:pP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eastAsia="Times New Roman" w:cs="Times New Roman"/>
                <w:color w:val="000000"/>
                <w:sz w:val="20"/>
                <w:szCs w:val="20"/>
              </w:rPr>
            </w:pPr>
            <w:r w:rsidRPr="00A4317B">
              <w:rPr>
                <w:rFonts w:eastAsia="Times New Roman" w:cs="Times New Roman"/>
                <w:color w:val="000000"/>
                <w:sz w:val="20"/>
                <w:szCs w:val="20"/>
              </w:rPr>
              <w:t>Pre-school</w:t>
            </w:r>
          </w:p>
        </w:tc>
        <w:tc>
          <w:tcPr>
            <w:tcW w:w="995" w:type="dxa"/>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155</w:t>
            </w:r>
          </w:p>
        </w:tc>
        <w:tc>
          <w:tcPr>
            <w:tcW w:w="945" w:type="dxa"/>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1.3</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1.6</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144</w:t>
            </w:r>
          </w:p>
        </w:tc>
        <w:tc>
          <w:tcPr>
            <w:tcW w:w="945" w:type="dxa"/>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1.3</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1.6</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eastAsia="Times New Roman" w:cs="Times New Roman"/>
                <w:color w:val="000000"/>
                <w:sz w:val="20"/>
                <w:szCs w:val="20"/>
              </w:rPr>
            </w:pPr>
            <w:r w:rsidRPr="00A4317B">
              <w:rPr>
                <w:rFonts w:eastAsia="Times New Roman" w:cs="Times New Roman"/>
                <w:color w:val="000000"/>
                <w:sz w:val="20"/>
                <w:szCs w:val="20"/>
              </w:rPr>
              <w:t>+11</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Primary school</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689</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5.8</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7.0</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677</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5.9</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7.8</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+12</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Secondary school</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535</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4.5</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5.9</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542</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4.7</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6.2</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TAFE</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229</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1.9</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1.9</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190</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1.6</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1.7</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+39</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University</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473</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4.0</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4.2</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402</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3.5</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3.2</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+71</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Other</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138</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1.2</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1.1</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98</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0.9</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0.9</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+40</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Not attending</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8,862</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75.2</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71.1</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8,469</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73.5</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70.2</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+393</w:t>
            </w:r>
          </w:p>
        </w:tc>
      </w:tr>
      <w:tr w:rsidR="00DF6C80" w:rsidRPr="00A4317B" w:rsidTr="00DF6C80">
        <w:trPr>
          <w:trHeight w:val="300"/>
        </w:trPr>
        <w:tc>
          <w:tcPr>
            <w:tcW w:w="2367" w:type="dxa"/>
            <w:shd w:val="clear" w:color="auto" w:fill="auto"/>
            <w:vAlign w:val="center"/>
            <w:hideMark/>
          </w:tcPr>
          <w:p w:rsidR="00DF6C80" w:rsidRPr="00A4317B" w:rsidRDefault="00DF6C80" w:rsidP="00DF6C80">
            <w:pPr>
              <w:spacing w:after="0" w:line="240" w:lineRule="auto"/>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Not stated</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698</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5.9</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7.1</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998</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8.7</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8.3</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color w:val="000000"/>
                <w:sz w:val="20"/>
                <w:szCs w:val="20"/>
              </w:rPr>
            </w:pPr>
            <w:r w:rsidRPr="00A4317B">
              <w:rPr>
                <w:rFonts w:ascii="Calibri" w:eastAsia="Times New Roman" w:hAnsi="Calibri" w:cs="Times New Roman"/>
                <w:color w:val="000000"/>
                <w:sz w:val="20"/>
                <w:szCs w:val="20"/>
              </w:rPr>
              <w:t>-300</w:t>
            </w:r>
          </w:p>
        </w:tc>
      </w:tr>
      <w:tr w:rsidR="00DF6C80" w:rsidRPr="00A4317B" w:rsidTr="00DF6C80">
        <w:trPr>
          <w:trHeight w:val="300"/>
        </w:trPr>
        <w:tc>
          <w:tcPr>
            <w:tcW w:w="2367" w:type="dxa"/>
            <w:shd w:val="clear" w:color="auto" w:fill="auto"/>
            <w:noWrap/>
            <w:vAlign w:val="bottom"/>
            <w:hideMark/>
          </w:tcPr>
          <w:p w:rsidR="00DF6C80" w:rsidRPr="00A4317B" w:rsidRDefault="00DF6C80" w:rsidP="00DF6C80">
            <w:pPr>
              <w:spacing w:after="0" w:line="240" w:lineRule="auto"/>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Total</w:t>
            </w:r>
          </w:p>
        </w:tc>
        <w:tc>
          <w:tcPr>
            <w:tcW w:w="99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11,779</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100.0</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100.0</w:t>
            </w:r>
          </w:p>
        </w:tc>
        <w:tc>
          <w:tcPr>
            <w:tcW w:w="995"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11,520</w:t>
            </w:r>
          </w:p>
        </w:tc>
        <w:tc>
          <w:tcPr>
            <w:tcW w:w="945" w:type="dxa"/>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100.0</w:t>
            </w:r>
          </w:p>
        </w:tc>
        <w:tc>
          <w:tcPr>
            <w:tcW w:w="1072" w:type="dxa"/>
            <w:tcBorders>
              <w:righ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100.0</w:t>
            </w:r>
          </w:p>
        </w:tc>
        <w:tc>
          <w:tcPr>
            <w:tcW w:w="950" w:type="dxa"/>
            <w:tcBorders>
              <w:left w:val="double" w:sz="4" w:space="0" w:color="auto"/>
            </w:tcBorders>
            <w:shd w:val="clear" w:color="auto" w:fill="auto"/>
            <w:noWrap/>
            <w:vAlign w:val="center"/>
            <w:hideMark/>
          </w:tcPr>
          <w:p w:rsidR="00DF6C80" w:rsidRPr="00A4317B" w:rsidRDefault="00DF6C80" w:rsidP="00DF6C80">
            <w:pPr>
              <w:spacing w:after="0" w:line="240" w:lineRule="auto"/>
              <w:jc w:val="right"/>
              <w:rPr>
                <w:rFonts w:ascii="Calibri" w:eastAsia="Times New Roman" w:hAnsi="Calibri" w:cs="Times New Roman"/>
                <w:b/>
                <w:bCs/>
                <w:color w:val="000000"/>
                <w:sz w:val="20"/>
                <w:szCs w:val="20"/>
              </w:rPr>
            </w:pPr>
            <w:r w:rsidRPr="00A4317B">
              <w:rPr>
                <w:rFonts w:ascii="Calibri" w:eastAsia="Times New Roman" w:hAnsi="Calibri" w:cs="Times New Roman"/>
                <w:b/>
                <w:bCs/>
                <w:color w:val="000000"/>
                <w:sz w:val="20"/>
                <w:szCs w:val="20"/>
              </w:rPr>
              <w:t>+259</w:t>
            </w:r>
          </w:p>
        </w:tc>
      </w:tr>
    </w:tbl>
    <w:p w:rsidR="00DF6C80" w:rsidRDefault="00DF6C80" w:rsidP="00DF6C80">
      <w:pPr>
        <w:rPr>
          <w:lang w:val="en-US"/>
        </w:rPr>
      </w:pPr>
      <w:r w:rsidRPr="002B1405">
        <w:rPr>
          <w:rFonts w:cstheme="minorHAnsi"/>
          <w:sz w:val="20"/>
          <w:szCs w:val="20"/>
        </w:rPr>
        <w:t xml:space="preserve">Source: ABS 2011 Census (Usual residence data) </w:t>
      </w:r>
      <w:hyperlink r:id="rId59" w:history="1">
        <w:r w:rsidRPr="002B1405">
          <w:rPr>
            <w:rStyle w:val="Hyperlink"/>
            <w:rFonts w:cstheme="minorHAnsi"/>
          </w:rPr>
          <w:t>http://profile.id.com.au/hobsons-bay/home</w:t>
        </w:r>
      </w:hyperlink>
    </w:p>
    <w:p w:rsidR="00DF6C80" w:rsidRDefault="00DF6C80" w:rsidP="00DF6C80">
      <w:pPr>
        <w:spacing w:after="0" w:line="240" w:lineRule="auto"/>
      </w:pPr>
      <w:r>
        <w:t>The table below shows that Altona-Seaholme residents are more likely to have left school before completing year 12, compared to the municipality as a whole. This trend has begun to change and at the 2011 Census there was a higher incidence of residents completing secondary school, although the completion rate is still slightly lower than for Hobsons Bay.</w:t>
      </w:r>
    </w:p>
    <w:p w:rsidR="00DF6C80" w:rsidRDefault="00DF6C80" w:rsidP="00DF6C80">
      <w:pPr>
        <w:spacing w:after="0" w:line="240" w:lineRule="auto"/>
      </w:pPr>
    </w:p>
    <w:p w:rsidR="00DF6C80" w:rsidRPr="00A61C5F" w:rsidRDefault="00DF6C80" w:rsidP="00A61C5F">
      <w:pPr>
        <w:pStyle w:val="Level4-Tables"/>
      </w:pPr>
      <w:bookmarkStart w:id="43" w:name="_Toc414524383"/>
      <w:r w:rsidRPr="00A61C5F">
        <w:t>Table 9: Highest level of schooling completed (persons aged 15 years and over)</w:t>
      </w:r>
      <w:bookmarkEnd w:id="43"/>
    </w:p>
    <w:tbl>
      <w:tblPr>
        <w:tblW w:w="933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27"/>
        <w:gridCol w:w="954"/>
        <w:gridCol w:w="934"/>
        <w:gridCol w:w="1083"/>
        <w:gridCol w:w="940"/>
        <w:gridCol w:w="940"/>
        <w:gridCol w:w="1109"/>
        <w:gridCol w:w="950"/>
      </w:tblGrid>
      <w:tr w:rsidR="00DF6C80" w:rsidRPr="00154992" w:rsidTr="00DF6C80">
        <w:trPr>
          <w:trHeight w:val="27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eastAsia="Times New Roman" w:cs="Arial"/>
                <w:b/>
                <w:bCs/>
                <w:sz w:val="20"/>
                <w:szCs w:val="20"/>
              </w:rPr>
            </w:pPr>
          </w:p>
        </w:tc>
        <w:tc>
          <w:tcPr>
            <w:tcW w:w="2971" w:type="dxa"/>
            <w:gridSpan w:val="3"/>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center"/>
              <w:rPr>
                <w:rFonts w:eastAsia="Times New Roman" w:cs="Arial"/>
                <w:b/>
                <w:sz w:val="20"/>
                <w:szCs w:val="20"/>
              </w:rPr>
            </w:pPr>
            <w:r w:rsidRPr="00154992">
              <w:rPr>
                <w:rFonts w:eastAsia="Times New Roman" w:cs="Arial"/>
                <w:b/>
                <w:sz w:val="20"/>
                <w:szCs w:val="20"/>
              </w:rPr>
              <w:t>2011</w:t>
            </w:r>
          </w:p>
        </w:tc>
        <w:tc>
          <w:tcPr>
            <w:tcW w:w="2989" w:type="dxa"/>
            <w:gridSpan w:val="3"/>
            <w:tcBorders>
              <w:top w:val="single" w:sz="4" w:space="0" w:color="auto"/>
              <w:left w:val="doub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center"/>
              <w:rPr>
                <w:rFonts w:eastAsia="Times New Roman" w:cs="Arial"/>
                <w:b/>
                <w:sz w:val="20"/>
                <w:szCs w:val="20"/>
              </w:rPr>
            </w:pPr>
            <w:r w:rsidRPr="00154992">
              <w:rPr>
                <w:rFonts w:eastAsia="Times New Roman" w:cs="Arial"/>
                <w:b/>
                <w:sz w:val="20"/>
                <w:szCs w:val="20"/>
              </w:rPr>
              <w:t>2006</w:t>
            </w:r>
          </w:p>
        </w:tc>
        <w:tc>
          <w:tcPr>
            <w:tcW w:w="950" w:type="dxa"/>
            <w:vMerge w:val="restart"/>
            <w:tcBorders>
              <w:top w:val="single" w:sz="4" w:space="0" w:color="auto"/>
              <w:left w:val="double" w:sz="4" w:space="0" w:color="auto"/>
              <w:right w:val="sing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Change</w:t>
            </w:r>
          </w:p>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2006 to 2011</w:t>
            </w:r>
          </w:p>
        </w:tc>
      </w:tr>
      <w:tr w:rsidR="00DF6C80" w:rsidRPr="00154992" w:rsidTr="00DF6C80">
        <w:trPr>
          <w:trHeight w:val="528"/>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Arial" w:eastAsia="Times New Roman" w:hAnsi="Arial" w:cs="Arial"/>
                <w:b/>
                <w:bCs/>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2011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Pr>
                <w:rFonts w:eastAsia="Times New Roman" w:cs="Arial"/>
                <w:b/>
                <w:bCs/>
                <w:sz w:val="20"/>
                <w:szCs w:val="20"/>
              </w:rPr>
              <w:t>%</w:t>
            </w:r>
          </w:p>
        </w:tc>
        <w:tc>
          <w:tcPr>
            <w:tcW w:w="1083"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Hobsons Bay %</w:t>
            </w:r>
          </w:p>
        </w:tc>
        <w:tc>
          <w:tcPr>
            <w:tcW w:w="94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2006</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Pr>
                <w:rFonts w:eastAsia="Times New Roman" w:cs="Arial"/>
                <w:b/>
                <w:bCs/>
                <w:sz w:val="20"/>
                <w:szCs w:val="20"/>
              </w:rPr>
              <w:t>%</w:t>
            </w:r>
          </w:p>
        </w:tc>
        <w:tc>
          <w:tcPr>
            <w:tcW w:w="1109"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DF6C80" w:rsidRPr="00154992" w:rsidRDefault="00DF6C80" w:rsidP="00DF6C80">
            <w:pPr>
              <w:spacing w:after="0" w:line="240" w:lineRule="auto"/>
              <w:jc w:val="center"/>
              <w:rPr>
                <w:rFonts w:eastAsia="Times New Roman" w:cs="Arial"/>
                <w:b/>
                <w:bCs/>
                <w:sz w:val="20"/>
                <w:szCs w:val="20"/>
              </w:rPr>
            </w:pPr>
            <w:r w:rsidRPr="00154992">
              <w:rPr>
                <w:rFonts w:eastAsia="Times New Roman" w:cs="Arial"/>
                <w:b/>
                <w:bCs/>
                <w:sz w:val="20"/>
                <w:szCs w:val="20"/>
              </w:rPr>
              <w:t>Hobsons Bay %</w:t>
            </w:r>
          </w:p>
        </w:tc>
        <w:tc>
          <w:tcPr>
            <w:tcW w:w="950" w:type="dxa"/>
            <w:vMerge/>
            <w:tcBorders>
              <w:left w:val="doub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jc w:val="right"/>
              <w:rPr>
                <w:rFonts w:ascii="Arial" w:eastAsia="Times New Roman" w:hAnsi="Arial" w:cs="Arial"/>
                <w:b/>
                <w:bCs/>
                <w:sz w:val="20"/>
                <w:szCs w:val="20"/>
              </w:rPr>
            </w:pP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Year 8 or below</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868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8.7</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8.3</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1,022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10.4</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10.2</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-154</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Year 9 or equivalent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750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7.5</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6.2</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823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8.4</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7.1</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-73</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Year 10 or equivalent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1,565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15.6</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13.5</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1,700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17.3</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15.1</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-135</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Year 11 or equivalent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1,280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12.8</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11.7</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1,329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13.5</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13.1</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-49</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Year 12 or equivalent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4,710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47.0</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50.1</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3,897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39.6</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42.6</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+813</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Did not go to school</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0.9</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1.5</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90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0.9</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1.8</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-3</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4992" w:rsidRDefault="00DF6C80" w:rsidP="00DF6C80">
            <w:pPr>
              <w:spacing w:after="0" w:line="240" w:lineRule="auto"/>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Not stated</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7.5</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8.6</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983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10.0</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10.2</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color w:val="000000"/>
                <w:sz w:val="20"/>
                <w:szCs w:val="20"/>
              </w:rPr>
            </w:pPr>
            <w:r w:rsidRPr="00154992">
              <w:rPr>
                <w:rFonts w:ascii="Calibri" w:eastAsia="Times New Roman" w:hAnsi="Calibri" w:cs="Times New Roman"/>
                <w:color w:val="000000"/>
                <w:sz w:val="20"/>
                <w:szCs w:val="20"/>
              </w:rPr>
              <w:t>-230</w:t>
            </w:r>
          </w:p>
        </w:tc>
      </w:tr>
      <w:tr w:rsidR="00DF6C80" w:rsidRPr="00154992" w:rsidTr="00DF6C80">
        <w:trPr>
          <w:trHeight w:val="300"/>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154992" w:rsidRDefault="00DF6C80" w:rsidP="00DF6C80">
            <w:pPr>
              <w:spacing w:after="0" w:line="240" w:lineRule="auto"/>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Total persons aged 15+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10,013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100.0</w:t>
            </w:r>
          </w:p>
        </w:tc>
        <w:tc>
          <w:tcPr>
            <w:tcW w:w="1083"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100.0</w:t>
            </w:r>
          </w:p>
        </w:tc>
        <w:tc>
          <w:tcPr>
            <w:tcW w:w="9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9,844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100.0</w:t>
            </w:r>
          </w:p>
        </w:tc>
        <w:tc>
          <w:tcPr>
            <w:tcW w:w="1109"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100.0</w:t>
            </w:r>
          </w:p>
        </w:tc>
        <w:tc>
          <w:tcPr>
            <w:tcW w:w="95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DF6C80" w:rsidRPr="00154992" w:rsidRDefault="00DF6C80" w:rsidP="00DF6C80">
            <w:pPr>
              <w:spacing w:after="0" w:line="240" w:lineRule="auto"/>
              <w:jc w:val="right"/>
              <w:rPr>
                <w:rFonts w:ascii="Calibri" w:eastAsia="Times New Roman" w:hAnsi="Calibri" w:cs="Times New Roman"/>
                <w:b/>
                <w:bCs/>
                <w:color w:val="000000"/>
                <w:sz w:val="20"/>
                <w:szCs w:val="20"/>
              </w:rPr>
            </w:pPr>
            <w:r w:rsidRPr="00154992">
              <w:rPr>
                <w:rFonts w:ascii="Calibri" w:eastAsia="Times New Roman" w:hAnsi="Calibri" w:cs="Times New Roman"/>
                <w:b/>
                <w:bCs/>
                <w:color w:val="000000"/>
                <w:sz w:val="20"/>
                <w:szCs w:val="20"/>
              </w:rPr>
              <w:t>+169</w:t>
            </w:r>
          </w:p>
        </w:tc>
      </w:tr>
    </w:tbl>
    <w:p w:rsidR="00DF6C80" w:rsidRDefault="00DF6C80" w:rsidP="00DF6C80">
      <w:pPr>
        <w:rPr>
          <w:lang w:val="en-US"/>
        </w:rPr>
      </w:pPr>
      <w:r w:rsidRPr="002B1405">
        <w:rPr>
          <w:rFonts w:cstheme="minorHAnsi"/>
          <w:sz w:val="20"/>
          <w:szCs w:val="20"/>
        </w:rPr>
        <w:t xml:space="preserve">Source: ABS 2011 Census (Usual residence data) </w:t>
      </w:r>
      <w:hyperlink r:id="rId60" w:history="1">
        <w:r w:rsidRPr="002B1405">
          <w:rPr>
            <w:rStyle w:val="Hyperlink"/>
            <w:rFonts w:cstheme="minorHAnsi"/>
          </w:rPr>
          <w:t>http://profile.id.com.au/hobsons-bay/home</w:t>
        </w:r>
      </w:hyperlink>
    </w:p>
    <w:p w:rsidR="00DF6C80" w:rsidRDefault="00DF6C80" w:rsidP="00DF6C80">
      <w:pPr>
        <w:spacing w:after="0" w:line="240" w:lineRule="auto"/>
      </w:pPr>
      <w:r>
        <w:t>Along with a rise in school completion rates, t</w:t>
      </w:r>
      <w:r w:rsidRPr="00AB5558">
        <w:t xml:space="preserve">he </w:t>
      </w:r>
      <w:r>
        <w:t>percentage of residents with a qualification is also increasing which is in line with the municipal trend.</w:t>
      </w:r>
    </w:p>
    <w:p w:rsidR="00DF6C80" w:rsidRDefault="00DF6C80" w:rsidP="00DF6C80">
      <w:pPr>
        <w:spacing w:after="0" w:line="240" w:lineRule="auto"/>
      </w:pPr>
    </w:p>
    <w:p w:rsidR="00DF6C80" w:rsidRDefault="00DF6C80" w:rsidP="00DF6C80">
      <w:pPr>
        <w:spacing w:after="0" w:line="240" w:lineRule="auto"/>
      </w:pPr>
      <w:r>
        <w:t>Since 2006, there has been a 5.2 per cent increase in those residents with a bachelor or higher degree. Those with diploma qualifications have also increased slightly.</w:t>
      </w:r>
    </w:p>
    <w:p w:rsidR="00DF6C80" w:rsidRDefault="00DF6C80" w:rsidP="00DF6C80">
      <w:pPr>
        <w:spacing w:after="0" w:line="240" w:lineRule="auto"/>
      </w:pPr>
    </w:p>
    <w:p w:rsidR="00DF6C80" w:rsidRDefault="00DF6C80" w:rsidP="00DF6C80">
      <w:pPr>
        <w:spacing w:after="0" w:line="240" w:lineRule="auto"/>
      </w:pPr>
      <w:r>
        <w:t>NB: The decrease in a ‘not stated’ response between 2006 and 2011 may have impacted on the extent of these changes.</w:t>
      </w:r>
    </w:p>
    <w:p w:rsidR="00DF6C80" w:rsidRPr="00AB5558" w:rsidRDefault="00DF6C80" w:rsidP="00DF6C80">
      <w:pPr>
        <w:spacing w:after="0" w:line="240" w:lineRule="auto"/>
      </w:pPr>
    </w:p>
    <w:p w:rsidR="00556AFA" w:rsidRDefault="00556AFA">
      <w:pPr>
        <w:rPr>
          <w:b/>
        </w:rPr>
      </w:pPr>
      <w:r>
        <w:rPr>
          <w:b/>
        </w:rPr>
        <w:br w:type="page"/>
      </w:r>
    </w:p>
    <w:p w:rsidR="00DF6C80" w:rsidRPr="00A218B4" w:rsidRDefault="00DF6C80" w:rsidP="00A61C5F">
      <w:pPr>
        <w:pStyle w:val="Level4-Tables"/>
      </w:pPr>
      <w:bookmarkStart w:id="44" w:name="_Toc414524384"/>
      <w:r>
        <w:t>Table 10</w:t>
      </w:r>
      <w:r w:rsidRPr="00A218B4">
        <w:t>: Highest qualification</w:t>
      </w:r>
      <w:bookmarkEnd w:id="44"/>
      <w:r w:rsidRPr="00A218B4">
        <w:t xml:space="preserve">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5"/>
        <w:gridCol w:w="721"/>
        <w:gridCol w:w="1003"/>
        <w:gridCol w:w="995"/>
        <w:gridCol w:w="721"/>
        <w:gridCol w:w="1003"/>
        <w:gridCol w:w="1228"/>
      </w:tblGrid>
      <w:tr w:rsidR="00DF6C80" w:rsidRPr="00A218B4" w:rsidTr="00DF6C80">
        <w:trPr>
          <w:trHeight w:val="296"/>
        </w:trPr>
        <w:tc>
          <w:tcPr>
            <w:tcW w:w="2977" w:type="dxa"/>
            <w:shd w:val="clear" w:color="auto" w:fill="auto"/>
            <w:vAlign w:val="center"/>
            <w:hideMark/>
          </w:tcPr>
          <w:p w:rsidR="00DF6C80" w:rsidRPr="00997600" w:rsidRDefault="00DF6C80" w:rsidP="00DF6C80">
            <w:pPr>
              <w:spacing w:after="0" w:line="240" w:lineRule="auto"/>
              <w:rPr>
                <w:rFonts w:eastAsia="Times New Roman" w:cs="Arial"/>
                <w:b/>
                <w:bCs/>
                <w:sz w:val="20"/>
                <w:szCs w:val="20"/>
              </w:rPr>
            </w:pPr>
          </w:p>
        </w:tc>
        <w:tc>
          <w:tcPr>
            <w:tcW w:w="2719" w:type="dxa"/>
            <w:gridSpan w:val="3"/>
            <w:shd w:val="clear" w:color="auto" w:fill="auto"/>
            <w:noWrap/>
            <w:vAlign w:val="center"/>
            <w:hideMark/>
          </w:tcPr>
          <w:p w:rsidR="00DF6C80" w:rsidRPr="00997600" w:rsidRDefault="00DF6C80" w:rsidP="00DF6C80">
            <w:pPr>
              <w:spacing w:after="0" w:line="240" w:lineRule="auto"/>
              <w:jc w:val="center"/>
              <w:rPr>
                <w:rFonts w:eastAsia="Times New Roman" w:cs="Arial"/>
                <w:b/>
                <w:sz w:val="20"/>
                <w:szCs w:val="20"/>
              </w:rPr>
            </w:pPr>
            <w:r w:rsidRPr="00997600">
              <w:rPr>
                <w:rFonts w:eastAsia="Times New Roman" w:cs="Arial"/>
                <w:b/>
                <w:sz w:val="20"/>
                <w:szCs w:val="20"/>
              </w:rPr>
              <w:t>2011</w:t>
            </w:r>
          </w:p>
        </w:tc>
        <w:tc>
          <w:tcPr>
            <w:tcW w:w="2719" w:type="dxa"/>
            <w:gridSpan w:val="3"/>
            <w:shd w:val="clear" w:color="auto" w:fill="auto"/>
            <w:noWrap/>
            <w:vAlign w:val="center"/>
            <w:hideMark/>
          </w:tcPr>
          <w:p w:rsidR="00DF6C80" w:rsidRPr="00997600" w:rsidRDefault="00DF6C80" w:rsidP="00DF6C80">
            <w:pPr>
              <w:spacing w:after="0" w:line="240" w:lineRule="auto"/>
              <w:jc w:val="center"/>
              <w:rPr>
                <w:rFonts w:eastAsia="Times New Roman" w:cs="Arial"/>
                <w:b/>
                <w:sz w:val="20"/>
                <w:szCs w:val="20"/>
              </w:rPr>
            </w:pPr>
            <w:r w:rsidRPr="00997600">
              <w:rPr>
                <w:rFonts w:eastAsia="Times New Roman" w:cs="Arial"/>
                <w:b/>
                <w:sz w:val="20"/>
                <w:szCs w:val="20"/>
              </w:rPr>
              <w:t>2006</w:t>
            </w:r>
          </w:p>
        </w:tc>
        <w:tc>
          <w:tcPr>
            <w:tcW w:w="1228" w:type="dxa"/>
            <w:vMerge w:val="restart"/>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Change</w:t>
            </w:r>
          </w:p>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2006-2011</w:t>
            </w:r>
          </w:p>
        </w:tc>
      </w:tr>
      <w:tr w:rsidR="00DF6C80" w:rsidRPr="00A218B4" w:rsidTr="00DF6C80">
        <w:trPr>
          <w:trHeight w:val="765"/>
        </w:trPr>
        <w:tc>
          <w:tcPr>
            <w:tcW w:w="2977" w:type="dxa"/>
            <w:shd w:val="clear" w:color="auto" w:fill="auto"/>
            <w:vAlign w:val="center"/>
            <w:hideMark/>
          </w:tcPr>
          <w:p w:rsidR="00DF6C80" w:rsidRPr="00997600" w:rsidRDefault="00DF6C80" w:rsidP="00DF6C80">
            <w:pPr>
              <w:spacing w:after="0" w:line="240" w:lineRule="auto"/>
              <w:rPr>
                <w:rFonts w:eastAsia="Times New Roman" w:cs="Arial"/>
                <w:b/>
                <w:bCs/>
                <w:sz w:val="20"/>
                <w:szCs w:val="20"/>
              </w:rPr>
            </w:pPr>
            <w:r w:rsidRPr="00997600">
              <w:rPr>
                <w:rFonts w:eastAsia="Times New Roman" w:cs="Arial"/>
                <w:b/>
                <w:bCs/>
                <w:sz w:val="20"/>
                <w:szCs w:val="20"/>
              </w:rPr>
              <w:t>Qualification level</w:t>
            </w:r>
          </w:p>
        </w:tc>
        <w:tc>
          <w:tcPr>
            <w:tcW w:w="995"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Number</w:t>
            </w:r>
          </w:p>
        </w:tc>
        <w:tc>
          <w:tcPr>
            <w:tcW w:w="721"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w:t>
            </w:r>
          </w:p>
        </w:tc>
        <w:tc>
          <w:tcPr>
            <w:tcW w:w="1003"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Hobsons Bay %</w:t>
            </w:r>
          </w:p>
        </w:tc>
        <w:tc>
          <w:tcPr>
            <w:tcW w:w="995"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Number</w:t>
            </w:r>
          </w:p>
        </w:tc>
        <w:tc>
          <w:tcPr>
            <w:tcW w:w="721"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w:t>
            </w:r>
          </w:p>
        </w:tc>
        <w:tc>
          <w:tcPr>
            <w:tcW w:w="1003" w:type="dxa"/>
            <w:shd w:val="clear" w:color="auto" w:fill="auto"/>
            <w:vAlign w:val="center"/>
            <w:hideMark/>
          </w:tcPr>
          <w:p w:rsidR="00DF6C80" w:rsidRPr="00997600" w:rsidRDefault="00DF6C80" w:rsidP="00DF6C80">
            <w:pPr>
              <w:spacing w:after="0" w:line="240" w:lineRule="auto"/>
              <w:jc w:val="center"/>
              <w:rPr>
                <w:rFonts w:eastAsia="Times New Roman" w:cs="Arial"/>
                <w:b/>
                <w:bCs/>
                <w:sz w:val="20"/>
                <w:szCs w:val="20"/>
              </w:rPr>
            </w:pPr>
            <w:r w:rsidRPr="00997600">
              <w:rPr>
                <w:rFonts w:eastAsia="Times New Roman" w:cs="Arial"/>
                <w:b/>
                <w:bCs/>
                <w:sz w:val="20"/>
                <w:szCs w:val="20"/>
              </w:rPr>
              <w:t>Hobsons Bay %</w:t>
            </w:r>
          </w:p>
        </w:tc>
        <w:tc>
          <w:tcPr>
            <w:tcW w:w="1228" w:type="dxa"/>
            <w:vMerge/>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p>
        </w:tc>
      </w:tr>
      <w:tr w:rsidR="00DF6C80" w:rsidRPr="00A218B4" w:rsidTr="00DF6C80">
        <w:trPr>
          <w:trHeight w:val="317"/>
        </w:trPr>
        <w:tc>
          <w:tcPr>
            <w:tcW w:w="2977" w:type="dxa"/>
            <w:shd w:val="clear" w:color="auto" w:fill="auto"/>
            <w:vAlign w:val="center"/>
            <w:hideMark/>
          </w:tcPr>
          <w:p w:rsidR="00DF6C80" w:rsidRPr="00997600" w:rsidRDefault="00DF6C80" w:rsidP="00DF6C80">
            <w:pPr>
              <w:spacing w:after="0" w:line="240" w:lineRule="auto"/>
              <w:rPr>
                <w:rFonts w:eastAsia="Times New Roman" w:cs="Times New Roman"/>
                <w:color w:val="000000"/>
                <w:sz w:val="20"/>
                <w:szCs w:val="20"/>
              </w:rPr>
            </w:pPr>
            <w:r w:rsidRPr="00997600">
              <w:rPr>
                <w:rFonts w:eastAsia="Times New Roman" w:cs="Times New Roman"/>
                <w:color w:val="000000"/>
                <w:sz w:val="20"/>
                <w:szCs w:val="20"/>
              </w:rPr>
              <w:t>Bachelor or Higher degree</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2,001</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19.9</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21.1</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1,453</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14.7</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16.1</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+548</w:t>
            </w:r>
          </w:p>
        </w:tc>
      </w:tr>
      <w:tr w:rsidR="00DF6C80" w:rsidRPr="00A218B4" w:rsidTr="00DF6C80">
        <w:trPr>
          <w:trHeight w:val="265"/>
        </w:trPr>
        <w:tc>
          <w:tcPr>
            <w:tcW w:w="2977" w:type="dxa"/>
            <w:shd w:val="clear" w:color="auto" w:fill="auto"/>
            <w:vAlign w:val="center"/>
            <w:hideMark/>
          </w:tcPr>
          <w:p w:rsidR="00DF6C80" w:rsidRPr="00997600" w:rsidRDefault="00DF6C80" w:rsidP="00DF6C80">
            <w:pPr>
              <w:spacing w:after="0" w:line="240" w:lineRule="auto"/>
              <w:rPr>
                <w:rFonts w:eastAsia="Times New Roman" w:cs="Times New Roman"/>
                <w:color w:val="000000"/>
                <w:sz w:val="20"/>
                <w:szCs w:val="20"/>
              </w:rPr>
            </w:pPr>
            <w:r w:rsidRPr="00997600">
              <w:rPr>
                <w:rFonts w:eastAsia="Times New Roman" w:cs="Times New Roman"/>
                <w:color w:val="000000"/>
                <w:sz w:val="20"/>
                <w:szCs w:val="20"/>
              </w:rPr>
              <w:t>Advanced Diploma or Diploma</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844</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8.4</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8.1</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669</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6.8</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6.6</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+175</w:t>
            </w:r>
          </w:p>
        </w:tc>
      </w:tr>
      <w:tr w:rsidR="00DF6C80" w:rsidRPr="00A218B4" w:rsidTr="00DF6C80">
        <w:trPr>
          <w:trHeight w:val="300"/>
        </w:trPr>
        <w:tc>
          <w:tcPr>
            <w:tcW w:w="2977" w:type="dxa"/>
            <w:shd w:val="clear" w:color="auto" w:fill="auto"/>
            <w:vAlign w:val="center"/>
            <w:hideMark/>
          </w:tcPr>
          <w:p w:rsidR="00DF6C80" w:rsidRPr="00997600" w:rsidRDefault="00DF6C80" w:rsidP="00DF6C80">
            <w:pPr>
              <w:spacing w:after="0" w:line="240" w:lineRule="auto"/>
              <w:rPr>
                <w:rFonts w:eastAsia="Times New Roman" w:cs="Times New Roman"/>
                <w:color w:val="000000"/>
                <w:sz w:val="20"/>
                <w:szCs w:val="20"/>
              </w:rPr>
            </w:pPr>
            <w:r w:rsidRPr="00997600">
              <w:rPr>
                <w:rFonts w:eastAsia="Times New Roman" w:cs="Times New Roman"/>
                <w:color w:val="000000"/>
                <w:sz w:val="20"/>
                <w:szCs w:val="20"/>
              </w:rPr>
              <w:t>Vocational</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1,780</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17.7</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15.2</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1,729</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17.5</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15.0</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+51</w:t>
            </w:r>
          </w:p>
        </w:tc>
      </w:tr>
      <w:tr w:rsidR="00DF6C80" w:rsidRPr="00A218B4" w:rsidTr="00DF6C80">
        <w:trPr>
          <w:trHeight w:val="300"/>
        </w:trPr>
        <w:tc>
          <w:tcPr>
            <w:tcW w:w="2977" w:type="dxa"/>
            <w:shd w:val="clear" w:color="auto" w:fill="auto"/>
            <w:vAlign w:val="center"/>
            <w:hideMark/>
          </w:tcPr>
          <w:p w:rsidR="00DF6C80" w:rsidRPr="00997600" w:rsidRDefault="00DF6C80" w:rsidP="00DF6C80">
            <w:pPr>
              <w:spacing w:after="0" w:line="240" w:lineRule="auto"/>
              <w:rPr>
                <w:rFonts w:eastAsia="Times New Roman" w:cs="Times New Roman"/>
                <w:color w:val="000000"/>
                <w:sz w:val="20"/>
                <w:szCs w:val="20"/>
              </w:rPr>
            </w:pPr>
            <w:r w:rsidRPr="00997600">
              <w:rPr>
                <w:rFonts w:eastAsia="Times New Roman" w:cs="Times New Roman"/>
                <w:color w:val="000000"/>
                <w:sz w:val="20"/>
                <w:szCs w:val="20"/>
              </w:rPr>
              <w:t>No qualification</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4,398</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43.8</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44.8</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4,692</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47.5</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49.3</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-294</w:t>
            </w:r>
          </w:p>
        </w:tc>
      </w:tr>
      <w:tr w:rsidR="00DF6C80" w:rsidRPr="00A218B4" w:rsidTr="00DF6C80">
        <w:trPr>
          <w:trHeight w:val="300"/>
        </w:trPr>
        <w:tc>
          <w:tcPr>
            <w:tcW w:w="2977" w:type="dxa"/>
            <w:shd w:val="clear" w:color="auto" w:fill="auto"/>
            <w:vAlign w:val="center"/>
            <w:hideMark/>
          </w:tcPr>
          <w:p w:rsidR="00DF6C80" w:rsidRPr="00997600" w:rsidRDefault="00DF6C80" w:rsidP="00DF6C80">
            <w:pPr>
              <w:spacing w:after="0" w:line="240" w:lineRule="auto"/>
              <w:rPr>
                <w:rFonts w:eastAsia="Times New Roman" w:cs="Times New Roman"/>
                <w:color w:val="000000"/>
                <w:sz w:val="20"/>
                <w:szCs w:val="20"/>
              </w:rPr>
            </w:pPr>
            <w:r w:rsidRPr="00997600">
              <w:rPr>
                <w:rFonts w:eastAsia="Times New Roman" w:cs="Times New Roman"/>
                <w:color w:val="000000"/>
                <w:sz w:val="20"/>
                <w:szCs w:val="20"/>
              </w:rPr>
              <w:t>Not stated</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1,019</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10.1</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10.8</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1,336</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13.5</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13.0</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color w:val="000000"/>
                <w:sz w:val="20"/>
                <w:szCs w:val="20"/>
              </w:rPr>
            </w:pPr>
            <w:r w:rsidRPr="00997600">
              <w:rPr>
                <w:rFonts w:eastAsia="Times New Roman" w:cs="Times New Roman"/>
                <w:color w:val="000000"/>
                <w:sz w:val="20"/>
                <w:szCs w:val="20"/>
              </w:rPr>
              <w:t>-317</w:t>
            </w:r>
          </w:p>
        </w:tc>
      </w:tr>
      <w:tr w:rsidR="00DF6C80" w:rsidRPr="00A218B4" w:rsidTr="00DF6C80">
        <w:trPr>
          <w:trHeight w:val="300"/>
        </w:trPr>
        <w:tc>
          <w:tcPr>
            <w:tcW w:w="2977" w:type="dxa"/>
            <w:shd w:val="clear" w:color="auto" w:fill="auto"/>
            <w:noWrap/>
            <w:vAlign w:val="bottom"/>
            <w:hideMark/>
          </w:tcPr>
          <w:p w:rsidR="00DF6C80" w:rsidRPr="00997600" w:rsidRDefault="00DF6C80" w:rsidP="00DF6C80">
            <w:pPr>
              <w:spacing w:after="0" w:line="240" w:lineRule="auto"/>
              <w:rPr>
                <w:rFonts w:eastAsia="Times New Roman" w:cs="Times New Roman"/>
                <w:b/>
                <w:bCs/>
                <w:color w:val="000000"/>
                <w:sz w:val="20"/>
                <w:szCs w:val="20"/>
              </w:rPr>
            </w:pPr>
            <w:r w:rsidRPr="00997600">
              <w:rPr>
                <w:rFonts w:eastAsia="Times New Roman" w:cs="Times New Roman"/>
                <w:b/>
                <w:bCs/>
                <w:color w:val="000000"/>
                <w:sz w:val="20"/>
                <w:szCs w:val="20"/>
              </w:rPr>
              <w:t>Total persons aged 15+</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10,042</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100.0</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100.0</w:t>
            </w:r>
          </w:p>
        </w:tc>
        <w:tc>
          <w:tcPr>
            <w:tcW w:w="995"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9,879</w:t>
            </w:r>
          </w:p>
        </w:tc>
        <w:tc>
          <w:tcPr>
            <w:tcW w:w="721"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100.0</w:t>
            </w:r>
          </w:p>
        </w:tc>
        <w:tc>
          <w:tcPr>
            <w:tcW w:w="1003"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100.0</w:t>
            </w:r>
          </w:p>
        </w:tc>
        <w:tc>
          <w:tcPr>
            <w:tcW w:w="1228" w:type="dxa"/>
            <w:shd w:val="clear" w:color="auto" w:fill="auto"/>
            <w:noWrap/>
            <w:vAlign w:val="center"/>
            <w:hideMark/>
          </w:tcPr>
          <w:p w:rsidR="00DF6C80" w:rsidRPr="00997600" w:rsidRDefault="00DF6C80" w:rsidP="00DF6C80">
            <w:pPr>
              <w:spacing w:after="0" w:line="240" w:lineRule="auto"/>
              <w:jc w:val="right"/>
              <w:rPr>
                <w:rFonts w:eastAsia="Times New Roman" w:cs="Times New Roman"/>
                <w:b/>
                <w:bCs/>
                <w:color w:val="000000"/>
                <w:sz w:val="20"/>
                <w:szCs w:val="20"/>
              </w:rPr>
            </w:pPr>
            <w:r w:rsidRPr="00997600">
              <w:rPr>
                <w:rFonts w:eastAsia="Times New Roman" w:cs="Times New Roman"/>
                <w:b/>
                <w:bCs/>
                <w:color w:val="000000"/>
                <w:sz w:val="20"/>
                <w:szCs w:val="20"/>
              </w:rPr>
              <w:t>+163</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1" w:history="1">
        <w:r w:rsidRPr="002B1405">
          <w:rPr>
            <w:rStyle w:val="Hyperlink"/>
            <w:rFonts w:cstheme="minorHAnsi"/>
          </w:rPr>
          <w:t>http://profile.id.com.au/hobsons-bay/home</w:t>
        </w:r>
      </w:hyperlink>
    </w:p>
    <w:p w:rsidR="00DF6C80" w:rsidRDefault="00DF6C80" w:rsidP="00DF6C80">
      <w:pPr>
        <w:spacing w:after="0" w:line="240" w:lineRule="auto"/>
      </w:pPr>
    </w:p>
    <w:p w:rsidR="00DF6C80" w:rsidRPr="006039E7" w:rsidRDefault="00DF6C80" w:rsidP="00A61C5F">
      <w:pPr>
        <w:pStyle w:val="Level3"/>
      </w:pPr>
      <w:bookmarkStart w:id="45" w:name="_Toc415061713"/>
      <w:r w:rsidRPr="006039E7">
        <w:t xml:space="preserve">Internet </w:t>
      </w:r>
      <w:r>
        <w:t>access</w:t>
      </w:r>
      <w:bookmarkEnd w:id="45"/>
      <w:r w:rsidRPr="006039E7">
        <w:t xml:space="preserve"> </w:t>
      </w:r>
    </w:p>
    <w:p w:rsidR="00DF6C80" w:rsidRDefault="00DF6C80" w:rsidP="00DF6C80">
      <w:pPr>
        <w:autoSpaceDE w:val="0"/>
        <w:autoSpaceDN w:val="0"/>
        <w:adjustRightInd w:val="0"/>
        <w:spacing w:after="0" w:line="240" w:lineRule="auto"/>
        <w:rPr>
          <w:rFonts w:ascii="Calibri" w:hAnsi="Calibri" w:cs="Calibri"/>
          <w:color w:val="000000"/>
        </w:rPr>
      </w:pPr>
      <w:r w:rsidRPr="000870C2">
        <w:rPr>
          <w:rFonts w:ascii="Calibri" w:hAnsi="Calibri" w:cs="Calibri"/>
          <w:color w:val="000000"/>
        </w:rPr>
        <w:t xml:space="preserve">Access to the internet, particularly broadband, is an important tool that is now used in all aspects of life and that importance will only increase over time. Lack of access to the internet is considered to be a factor in compounding disadvantage, particularly in relation to education, </w:t>
      </w:r>
      <w:r>
        <w:rPr>
          <w:rFonts w:ascii="Calibri" w:hAnsi="Calibri" w:cs="Calibri"/>
          <w:color w:val="000000"/>
        </w:rPr>
        <w:t>employment</w:t>
      </w:r>
      <w:r w:rsidRPr="000870C2">
        <w:rPr>
          <w:rFonts w:ascii="Calibri" w:hAnsi="Calibri" w:cs="Calibri"/>
          <w:color w:val="000000"/>
        </w:rPr>
        <w:t xml:space="preserve">, and social connections. </w:t>
      </w:r>
    </w:p>
    <w:p w:rsidR="00DF6C80" w:rsidRPr="000870C2"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sidRPr="000870C2">
        <w:rPr>
          <w:rFonts w:ascii="Calibri" w:hAnsi="Calibri" w:cs="Calibri"/>
          <w:color w:val="000000"/>
        </w:rPr>
        <w:t xml:space="preserve">Almost </w:t>
      </w:r>
      <w:r>
        <w:rPr>
          <w:rFonts w:ascii="Calibri" w:hAnsi="Calibri" w:cs="Calibri"/>
          <w:color w:val="000000"/>
        </w:rPr>
        <w:t>70 per cent</w:t>
      </w:r>
      <w:r w:rsidRPr="000870C2">
        <w:rPr>
          <w:rFonts w:ascii="Calibri" w:hAnsi="Calibri" w:cs="Calibri"/>
          <w:color w:val="000000"/>
        </w:rPr>
        <w:t xml:space="preserve"> of Altona</w:t>
      </w:r>
      <w:r>
        <w:rPr>
          <w:rFonts w:ascii="Calibri" w:hAnsi="Calibri" w:cs="Calibri"/>
          <w:color w:val="000000"/>
        </w:rPr>
        <w:t>-Seaholme</w:t>
      </w:r>
      <w:r w:rsidRPr="000870C2">
        <w:rPr>
          <w:rFonts w:ascii="Calibri" w:hAnsi="Calibri" w:cs="Calibri"/>
          <w:color w:val="000000"/>
        </w:rPr>
        <w:t xml:space="preserve"> households </w:t>
      </w:r>
      <w:r w:rsidR="007D525B">
        <w:rPr>
          <w:rFonts w:ascii="Calibri" w:hAnsi="Calibri" w:cs="Calibri"/>
          <w:color w:val="000000"/>
        </w:rPr>
        <w:t>are connected to the internet, two</w:t>
      </w:r>
      <w:r w:rsidRPr="000870C2">
        <w:rPr>
          <w:rFonts w:ascii="Calibri" w:hAnsi="Calibri" w:cs="Calibri"/>
          <w:color w:val="000000"/>
        </w:rPr>
        <w:t xml:space="preserve"> per cent </w:t>
      </w:r>
      <w:r>
        <w:rPr>
          <w:rFonts w:ascii="Calibri" w:hAnsi="Calibri" w:cs="Calibri"/>
          <w:color w:val="000000"/>
        </w:rPr>
        <w:t>less</w:t>
      </w:r>
      <w:r w:rsidRPr="000870C2">
        <w:rPr>
          <w:rFonts w:ascii="Calibri" w:hAnsi="Calibri" w:cs="Calibri"/>
          <w:color w:val="000000"/>
        </w:rPr>
        <w:t xml:space="preserve"> than Hobsons Bay. The vast majority of these connections are via broadband. Since 2006, the connection rate for Altona</w:t>
      </w:r>
      <w:r>
        <w:rPr>
          <w:rFonts w:ascii="Calibri" w:hAnsi="Calibri" w:cs="Calibri"/>
          <w:color w:val="000000"/>
        </w:rPr>
        <w:t>-Seaholme</w:t>
      </w:r>
      <w:r w:rsidRPr="000870C2">
        <w:rPr>
          <w:rFonts w:ascii="Calibri" w:hAnsi="Calibri" w:cs="Calibri"/>
          <w:color w:val="000000"/>
        </w:rPr>
        <w:t xml:space="preserve"> </w:t>
      </w:r>
      <w:r>
        <w:rPr>
          <w:rFonts w:ascii="Calibri" w:hAnsi="Calibri" w:cs="Calibri"/>
          <w:color w:val="000000"/>
        </w:rPr>
        <w:t>has jumped by approximately 18 per cent which was</w:t>
      </w:r>
      <w:r w:rsidR="007D525B">
        <w:rPr>
          <w:rFonts w:ascii="Calibri" w:hAnsi="Calibri" w:cs="Calibri"/>
          <w:color w:val="000000"/>
        </w:rPr>
        <w:t xml:space="preserve"> almost two</w:t>
      </w:r>
      <w:r>
        <w:rPr>
          <w:rFonts w:ascii="Calibri" w:hAnsi="Calibri" w:cs="Calibri"/>
          <w:color w:val="000000"/>
        </w:rPr>
        <w:t xml:space="preserve"> per cent above the</w:t>
      </w:r>
      <w:r w:rsidRPr="000870C2">
        <w:rPr>
          <w:rFonts w:ascii="Calibri" w:hAnsi="Calibri" w:cs="Calibri"/>
          <w:color w:val="000000"/>
        </w:rPr>
        <w:t xml:space="preserve"> municipal increase. </w:t>
      </w:r>
    </w:p>
    <w:p w:rsidR="00DF6C80" w:rsidRPr="000870C2"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Pr>
          <w:rFonts w:ascii="Calibri" w:hAnsi="Calibri" w:cs="Calibri"/>
          <w:color w:val="000000"/>
        </w:rPr>
        <w:t xml:space="preserve">While internet access has increased substantially, almost one in four households </w:t>
      </w:r>
      <w:r w:rsidRPr="000870C2">
        <w:rPr>
          <w:rFonts w:ascii="Calibri" w:hAnsi="Calibri" w:cs="Calibri"/>
          <w:color w:val="000000"/>
        </w:rPr>
        <w:t>in Altona</w:t>
      </w:r>
      <w:r>
        <w:rPr>
          <w:rFonts w:ascii="Calibri" w:hAnsi="Calibri" w:cs="Calibri"/>
          <w:color w:val="000000"/>
        </w:rPr>
        <w:t>-Seaholme</w:t>
      </w:r>
      <w:r w:rsidRPr="000870C2">
        <w:rPr>
          <w:rFonts w:ascii="Calibri" w:hAnsi="Calibri" w:cs="Calibri"/>
          <w:color w:val="000000"/>
        </w:rPr>
        <w:t xml:space="preserve"> </w:t>
      </w:r>
      <w:r>
        <w:rPr>
          <w:rFonts w:ascii="Calibri" w:hAnsi="Calibri" w:cs="Calibri"/>
          <w:color w:val="000000"/>
        </w:rPr>
        <w:t xml:space="preserve">still </w:t>
      </w:r>
      <w:r w:rsidRPr="000870C2">
        <w:rPr>
          <w:rFonts w:ascii="Calibri" w:hAnsi="Calibri" w:cs="Calibri"/>
          <w:color w:val="000000"/>
        </w:rPr>
        <w:t>have no</w:t>
      </w:r>
      <w:r>
        <w:rPr>
          <w:rFonts w:ascii="Calibri" w:hAnsi="Calibri" w:cs="Calibri"/>
          <w:color w:val="000000"/>
        </w:rPr>
        <w:t xml:space="preserve"> internet </w:t>
      </w:r>
      <w:r w:rsidRPr="000870C2">
        <w:rPr>
          <w:rFonts w:ascii="Calibri" w:hAnsi="Calibri" w:cs="Calibri"/>
          <w:color w:val="000000"/>
        </w:rPr>
        <w:t xml:space="preserve">connection which is </w:t>
      </w:r>
      <w:r>
        <w:rPr>
          <w:rFonts w:ascii="Calibri" w:hAnsi="Calibri" w:cs="Calibri"/>
          <w:color w:val="000000"/>
        </w:rPr>
        <w:t xml:space="preserve">above </w:t>
      </w:r>
      <w:r w:rsidRPr="000870C2">
        <w:rPr>
          <w:rFonts w:ascii="Calibri" w:hAnsi="Calibri" w:cs="Calibri"/>
          <w:color w:val="000000"/>
        </w:rPr>
        <w:t>the Hobsons Bay figure (21.3</w:t>
      </w:r>
      <w:r w:rsidR="007D525B">
        <w:rPr>
          <w:rFonts w:ascii="Calibri" w:hAnsi="Calibri" w:cs="Calibri"/>
          <w:color w:val="000000"/>
        </w:rPr>
        <w:t>%</w:t>
      </w:r>
      <w:r w:rsidRPr="000870C2">
        <w:rPr>
          <w:rFonts w:ascii="Calibri" w:hAnsi="Calibri" w:cs="Calibri"/>
          <w:color w:val="000000"/>
        </w:rPr>
        <w:t>).</w:t>
      </w:r>
    </w:p>
    <w:p w:rsidR="00DF6C80" w:rsidRDefault="00DF6C80" w:rsidP="00DF6C80">
      <w:pPr>
        <w:spacing w:after="0" w:line="240" w:lineRule="auto"/>
        <w:rPr>
          <w:rFonts w:ascii="Calibri" w:hAnsi="Calibri" w:cs="Calibri"/>
          <w:color w:val="000000"/>
        </w:rPr>
      </w:pPr>
    </w:p>
    <w:p w:rsidR="00DF6C80" w:rsidRPr="00A61C5F" w:rsidRDefault="00DF6C80" w:rsidP="00A61C5F">
      <w:pPr>
        <w:pStyle w:val="Level4-Tables"/>
      </w:pPr>
      <w:bookmarkStart w:id="46" w:name="_Toc414524385"/>
      <w:r w:rsidRPr="00A61C5F">
        <w:t>Table 11: Households with internet connection</w:t>
      </w:r>
      <w:bookmarkEnd w:id="46"/>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972"/>
        <w:gridCol w:w="729"/>
        <w:gridCol w:w="1134"/>
        <w:gridCol w:w="972"/>
        <w:gridCol w:w="791"/>
        <w:gridCol w:w="1072"/>
        <w:gridCol w:w="1276"/>
      </w:tblGrid>
      <w:tr w:rsidR="00DF6C80" w:rsidRPr="000870C2" w:rsidTr="00DF6C80">
        <w:trPr>
          <w:trHeight w:val="465"/>
        </w:trPr>
        <w:tc>
          <w:tcPr>
            <w:tcW w:w="2567" w:type="dxa"/>
            <w:shd w:val="clear" w:color="auto" w:fill="auto"/>
            <w:vAlign w:val="center"/>
            <w:hideMark/>
          </w:tcPr>
          <w:p w:rsidR="00DF6C80" w:rsidRPr="00997600" w:rsidRDefault="00DF6C80" w:rsidP="00DF6C80">
            <w:pPr>
              <w:spacing w:after="0" w:line="240" w:lineRule="auto"/>
              <w:rPr>
                <w:rFonts w:eastAsia="Times New Roman" w:cs="Arial"/>
                <w:b/>
                <w:bCs/>
                <w:sz w:val="20"/>
                <w:szCs w:val="20"/>
              </w:rPr>
            </w:pPr>
          </w:p>
          <w:p w:rsidR="00DF6C80" w:rsidRPr="00997600" w:rsidRDefault="00DF6C80" w:rsidP="00DF6C80">
            <w:pPr>
              <w:spacing w:after="0" w:line="240" w:lineRule="auto"/>
              <w:rPr>
                <w:rFonts w:eastAsia="Times New Roman" w:cs="Arial"/>
                <w:b/>
                <w:bCs/>
                <w:sz w:val="20"/>
                <w:szCs w:val="20"/>
              </w:rPr>
            </w:pPr>
          </w:p>
        </w:tc>
        <w:tc>
          <w:tcPr>
            <w:tcW w:w="2835" w:type="dxa"/>
            <w:gridSpan w:val="3"/>
            <w:shd w:val="clear" w:color="auto" w:fill="auto"/>
            <w:noWrap/>
            <w:vAlign w:val="center"/>
            <w:hideMark/>
          </w:tcPr>
          <w:p w:rsidR="00DF6C80" w:rsidRPr="00997600" w:rsidRDefault="00DF6C80" w:rsidP="00DF6C80">
            <w:pPr>
              <w:spacing w:after="0" w:line="240" w:lineRule="auto"/>
              <w:jc w:val="center"/>
              <w:rPr>
                <w:rFonts w:eastAsia="Times New Roman" w:cs="Arial"/>
                <w:b/>
                <w:sz w:val="20"/>
                <w:szCs w:val="20"/>
              </w:rPr>
            </w:pPr>
            <w:r w:rsidRPr="00997600">
              <w:rPr>
                <w:rFonts w:eastAsia="Times New Roman" w:cs="Arial"/>
                <w:b/>
                <w:sz w:val="20"/>
                <w:szCs w:val="20"/>
              </w:rPr>
              <w:t>2011</w:t>
            </w:r>
          </w:p>
        </w:tc>
        <w:tc>
          <w:tcPr>
            <w:tcW w:w="2835" w:type="dxa"/>
            <w:gridSpan w:val="3"/>
            <w:shd w:val="clear" w:color="auto" w:fill="auto"/>
            <w:noWrap/>
            <w:vAlign w:val="center"/>
            <w:hideMark/>
          </w:tcPr>
          <w:p w:rsidR="00DF6C80" w:rsidRPr="00997600" w:rsidRDefault="00DF6C80" w:rsidP="00DF6C80">
            <w:pPr>
              <w:spacing w:after="0" w:line="240" w:lineRule="auto"/>
              <w:jc w:val="center"/>
              <w:rPr>
                <w:rFonts w:eastAsia="Times New Roman" w:cs="Arial"/>
                <w:b/>
                <w:sz w:val="20"/>
                <w:szCs w:val="20"/>
              </w:rPr>
            </w:pPr>
            <w:r w:rsidRPr="00997600">
              <w:rPr>
                <w:rFonts w:eastAsia="Times New Roman" w:cs="Arial"/>
                <w:b/>
                <w:sz w:val="20"/>
                <w:szCs w:val="20"/>
              </w:rPr>
              <w:t>2006</w:t>
            </w:r>
          </w:p>
        </w:tc>
        <w:tc>
          <w:tcPr>
            <w:tcW w:w="1276" w:type="dxa"/>
            <w:vMerge w:val="restart"/>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Change</w:t>
            </w:r>
          </w:p>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2006-2011</w:t>
            </w:r>
          </w:p>
        </w:tc>
      </w:tr>
      <w:tr w:rsidR="00DF6C80" w:rsidRPr="000870C2" w:rsidTr="00DF6C80">
        <w:trPr>
          <w:trHeight w:val="525"/>
        </w:trPr>
        <w:tc>
          <w:tcPr>
            <w:tcW w:w="2567" w:type="dxa"/>
            <w:shd w:val="clear" w:color="auto" w:fill="auto"/>
            <w:vAlign w:val="center"/>
            <w:hideMark/>
          </w:tcPr>
          <w:p w:rsidR="00DF6C80" w:rsidRPr="00997600" w:rsidRDefault="00DF6C80" w:rsidP="00DF6C80">
            <w:pPr>
              <w:spacing w:after="0" w:line="240" w:lineRule="auto"/>
              <w:rPr>
                <w:rFonts w:eastAsia="Times New Roman" w:cs="Arial"/>
                <w:b/>
                <w:bCs/>
                <w:sz w:val="20"/>
                <w:szCs w:val="20"/>
              </w:rPr>
            </w:pPr>
          </w:p>
        </w:tc>
        <w:tc>
          <w:tcPr>
            <w:tcW w:w="972"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Number</w:t>
            </w:r>
          </w:p>
        </w:tc>
        <w:tc>
          <w:tcPr>
            <w:tcW w:w="729"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w:t>
            </w:r>
          </w:p>
        </w:tc>
        <w:tc>
          <w:tcPr>
            <w:tcW w:w="1134"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Hobsons Bay %</w:t>
            </w:r>
          </w:p>
        </w:tc>
        <w:tc>
          <w:tcPr>
            <w:tcW w:w="972"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Number</w:t>
            </w:r>
          </w:p>
        </w:tc>
        <w:tc>
          <w:tcPr>
            <w:tcW w:w="791"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w:t>
            </w:r>
          </w:p>
        </w:tc>
        <w:tc>
          <w:tcPr>
            <w:tcW w:w="1072" w:type="dxa"/>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r w:rsidRPr="00997600">
              <w:rPr>
                <w:rFonts w:eastAsia="Times New Roman" w:cs="Arial"/>
                <w:b/>
                <w:bCs/>
                <w:sz w:val="20"/>
                <w:szCs w:val="20"/>
              </w:rPr>
              <w:t>Hobsons Bay %</w:t>
            </w:r>
          </w:p>
        </w:tc>
        <w:tc>
          <w:tcPr>
            <w:tcW w:w="1276" w:type="dxa"/>
            <w:vMerge/>
            <w:shd w:val="clear" w:color="auto" w:fill="auto"/>
            <w:vAlign w:val="center"/>
            <w:hideMark/>
          </w:tcPr>
          <w:p w:rsidR="00DF6C80" w:rsidRPr="00997600" w:rsidRDefault="00DF6C80" w:rsidP="00DF6C80">
            <w:pPr>
              <w:spacing w:after="0" w:line="240" w:lineRule="auto"/>
              <w:jc w:val="right"/>
              <w:rPr>
                <w:rFonts w:eastAsia="Times New Roman" w:cs="Arial"/>
                <w:b/>
                <w:bCs/>
                <w:sz w:val="20"/>
                <w:szCs w:val="20"/>
              </w:rPr>
            </w:pP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Total internet connection</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3,532</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69.8</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71.8</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2,578</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52.0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55.7</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+954</w:t>
            </w: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Broadband connection</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3,170</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62.7</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65.0</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1,672</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33.7</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37.9</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+1,498</w:t>
            </w: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Dial-up connection</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162</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3.2</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2.8</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872</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17.6</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17.2</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-710</w:t>
            </w: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Other connection</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200</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4.0</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3.9</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34</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0.7</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0.6</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+166</w:t>
            </w: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No internet connection</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1,255</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24.8</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21.3</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2,031</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41.0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36.9</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-776</w:t>
            </w:r>
          </w:p>
        </w:tc>
      </w:tr>
      <w:tr w:rsidR="00DF6C80" w:rsidRPr="000870C2" w:rsidTr="00DF6C80">
        <w:trPr>
          <w:trHeight w:val="300"/>
        </w:trPr>
        <w:tc>
          <w:tcPr>
            <w:tcW w:w="2567"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Not stated</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271</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5.4</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6.9</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348</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7.3</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-77</w:t>
            </w:r>
          </w:p>
        </w:tc>
      </w:tr>
      <w:tr w:rsidR="00DF6C80" w:rsidRPr="000870C2" w:rsidTr="00DF6C80">
        <w:trPr>
          <w:trHeight w:val="300"/>
        </w:trPr>
        <w:tc>
          <w:tcPr>
            <w:tcW w:w="2567" w:type="dxa"/>
            <w:shd w:val="clear" w:color="auto" w:fill="auto"/>
            <w:noWrap/>
            <w:vAlign w:val="bottom"/>
            <w:hideMark/>
          </w:tcPr>
          <w:p w:rsidR="00DF6C80" w:rsidRPr="00997600" w:rsidRDefault="00DF6C80" w:rsidP="00DF6C80">
            <w:pPr>
              <w:spacing w:after="0" w:line="240" w:lineRule="auto"/>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Total households</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5,058</w:t>
            </w:r>
          </w:p>
        </w:tc>
        <w:tc>
          <w:tcPr>
            <w:tcW w:w="729"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134"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4,957</w:t>
            </w:r>
          </w:p>
        </w:tc>
        <w:tc>
          <w:tcPr>
            <w:tcW w:w="79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276"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+101</w:t>
            </w:r>
          </w:p>
        </w:tc>
      </w:tr>
    </w:tbl>
    <w:p w:rsidR="00DF6C80" w:rsidRDefault="00DF6C80" w:rsidP="00DF6C80">
      <w:pPr>
        <w:spacing w:after="0" w:line="240" w:lineRule="auto"/>
        <w:rPr>
          <w:sz w:val="20"/>
          <w:szCs w:val="20"/>
        </w:rPr>
      </w:pPr>
      <w:r>
        <w:rPr>
          <w:sz w:val="20"/>
          <w:szCs w:val="20"/>
        </w:rPr>
        <w:t xml:space="preserve">Source: ABS 2011 Census (Enumerated data) </w:t>
      </w:r>
      <w:hyperlink r:id="rId62" w:history="1">
        <w:r w:rsidRPr="00C55E12">
          <w:rPr>
            <w:rStyle w:val="Hyperlink"/>
          </w:rPr>
          <w:t>http://profile.id.com.au/hobsons-bay/home</w:t>
        </w:r>
      </w:hyperlink>
    </w:p>
    <w:p w:rsidR="00DF6C80" w:rsidRDefault="00DF6C80" w:rsidP="00DF6C80">
      <w:pPr>
        <w:spacing w:after="0" w:line="240" w:lineRule="auto"/>
        <w:rPr>
          <w:sz w:val="20"/>
          <w:szCs w:val="20"/>
        </w:rPr>
      </w:pPr>
    </w:p>
    <w:p w:rsidR="00DF6C80" w:rsidRDefault="00DF6C80" w:rsidP="00DF6C80">
      <w:pPr>
        <w:rPr>
          <w:rFonts w:cs="Arial"/>
          <w:b/>
          <w:bCs/>
          <w:color w:val="000000"/>
          <w:sz w:val="26"/>
          <w:szCs w:val="26"/>
        </w:rPr>
      </w:pPr>
      <w:r>
        <w:rPr>
          <w:rFonts w:cs="Arial"/>
          <w:b/>
          <w:bCs/>
          <w:color w:val="000000"/>
          <w:sz w:val="26"/>
          <w:szCs w:val="26"/>
        </w:rPr>
        <w:br w:type="page"/>
      </w:r>
    </w:p>
    <w:p w:rsidR="00DF6C80" w:rsidRPr="00997600" w:rsidRDefault="00DF6C80" w:rsidP="00A61C5F">
      <w:pPr>
        <w:pStyle w:val="Level2"/>
      </w:pPr>
      <w:bookmarkStart w:id="47" w:name="_Toc415061714"/>
      <w:r w:rsidRPr="00997600">
        <w:t>Labour Force Characteristics</w:t>
      </w:r>
      <w:bookmarkEnd w:id="47"/>
      <w:r w:rsidRPr="00997600">
        <w:t xml:space="preserve"> </w:t>
      </w:r>
    </w:p>
    <w:p w:rsidR="00DF6C80" w:rsidRDefault="00DF6C80" w:rsidP="00DF6C80">
      <w:pPr>
        <w:autoSpaceDE w:val="0"/>
        <w:autoSpaceDN w:val="0"/>
        <w:adjustRightInd w:val="0"/>
        <w:spacing w:after="0" w:line="240" w:lineRule="auto"/>
        <w:rPr>
          <w:rFonts w:ascii="Arial" w:hAnsi="Arial" w:cs="Arial"/>
          <w:b/>
          <w:bCs/>
          <w:color w:val="000000"/>
        </w:rPr>
      </w:pPr>
    </w:p>
    <w:p w:rsidR="00DF6C80" w:rsidRPr="00997600" w:rsidRDefault="00DF6C80" w:rsidP="00A61C5F">
      <w:pPr>
        <w:pStyle w:val="Level3"/>
      </w:pPr>
      <w:bookmarkStart w:id="48" w:name="_Toc415061715"/>
      <w:r w:rsidRPr="00997600">
        <w:t>Labour force participation</w:t>
      </w:r>
      <w:bookmarkEnd w:id="48"/>
      <w:r w:rsidRPr="00997600">
        <w:t xml:space="preserve"> </w:t>
      </w:r>
    </w:p>
    <w:p w:rsidR="00DF6C80" w:rsidRDefault="00DF6C80" w:rsidP="00DF6C80">
      <w:pPr>
        <w:spacing w:after="0" w:line="240" w:lineRule="auto"/>
        <w:rPr>
          <w:rFonts w:ascii="Calibri" w:hAnsi="Calibri" w:cs="Calibri"/>
          <w:color w:val="000000"/>
        </w:rPr>
      </w:pPr>
      <w:r w:rsidRPr="00670B01">
        <w:rPr>
          <w:rFonts w:ascii="Calibri" w:hAnsi="Calibri" w:cs="Calibri"/>
          <w:color w:val="000000"/>
        </w:rPr>
        <w:t xml:space="preserve">Labour force participation refers to the population aged 15 years and over who are either employed or unemployed and </w:t>
      </w:r>
      <w:r>
        <w:rPr>
          <w:rFonts w:ascii="Calibri" w:hAnsi="Calibri" w:cs="Calibri"/>
          <w:color w:val="000000"/>
        </w:rPr>
        <w:t xml:space="preserve">are </w:t>
      </w:r>
      <w:r w:rsidRPr="00670B01">
        <w:rPr>
          <w:rFonts w:ascii="Calibri" w:hAnsi="Calibri" w:cs="Calibri"/>
          <w:color w:val="000000"/>
        </w:rPr>
        <w:t xml:space="preserve">looking for work. </w:t>
      </w:r>
      <w:r>
        <w:rPr>
          <w:rFonts w:ascii="Calibri" w:hAnsi="Calibri" w:cs="Calibri"/>
          <w:color w:val="000000"/>
        </w:rPr>
        <w:t>Not in the labour force refers to those who are not actively looking for work such as retirees, carers, non-working parents and those with a di</w:t>
      </w:r>
      <w:r w:rsidR="007D525B">
        <w:rPr>
          <w:rFonts w:ascii="Calibri" w:hAnsi="Calibri" w:cs="Calibri"/>
          <w:color w:val="000000"/>
        </w:rPr>
        <w:t>sability who are unable to work</w:t>
      </w:r>
      <w:r>
        <w:rPr>
          <w:rFonts w:ascii="Calibri" w:hAnsi="Calibri" w:cs="Calibri"/>
          <w:color w:val="000000"/>
        </w:rPr>
        <w:t>.</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Pr>
          <w:rFonts w:ascii="Calibri" w:hAnsi="Calibri" w:cs="Calibri"/>
          <w:color w:val="000000"/>
        </w:rPr>
        <w:t>Just over 58 per cent of</w:t>
      </w:r>
      <w:r w:rsidRPr="00670B01">
        <w:rPr>
          <w:rFonts w:ascii="Calibri" w:hAnsi="Calibri" w:cs="Calibri"/>
          <w:color w:val="000000"/>
        </w:rPr>
        <w:t xml:space="preserve"> </w:t>
      </w:r>
      <w:r w:rsidRPr="000870C2">
        <w:rPr>
          <w:rFonts w:ascii="Calibri" w:hAnsi="Calibri" w:cs="Calibri"/>
          <w:color w:val="000000"/>
        </w:rPr>
        <w:t>Altona</w:t>
      </w:r>
      <w:r>
        <w:rPr>
          <w:rFonts w:ascii="Calibri" w:hAnsi="Calibri" w:cs="Calibri"/>
          <w:color w:val="000000"/>
        </w:rPr>
        <w:t>-Seaholme</w:t>
      </w:r>
      <w:r w:rsidRPr="000870C2">
        <w:rPr>
          <w:rFonts w:ascii="Calibri" w:hAnsi="Calibri" w:cs="Calibri"/>
          <w:color w:val="000000"/>
        </w:rPr>
        <w:t xml:space="preserve"> </w:t>
      </w:r>
      <w:r>
        <w:rPr>
          <w:rFonts w:ascii="Calibri" w:hAnsi="Calibri" w:cs="Calibri"/>
          <w:color w:val="000000"/>
        </w:rPr>
        <w:t>residents (5,837</w:t>
      </w:r>
      <w:r w:rsidRPr="00670B01">
        <w:rPr>
          <w:rFonts w:ascii="Calibri" w:hAnsi="Calibri" w:cs="Calibri"/>
          <w:color w:val="000000"/>
        </w:rPr>
        <w:t xml:space="preserve">) </w:t>
      </w:r>
      <w:r>
        <w:rPr>
          <w:rFonts w:ascii="Calibri" w:hAnsi="Calibri" w:cs="Calibri"/>
          <w:color w:val="000000"/>
        </w:rPr>
        <w:t xml:space="preserve">are in the labour force which is slightly lower than the municipal rate and, as a result, the neighbourhood’s non participation rate is slightly higher. This is probably influenced by </w:t>
      </w:r>
      <w:r w:rsidRPr="000870C2">
        <w:rPr>
          <w:rFonts w:ascii="Calibri" w:hAnsi="Calibri" w:cs="Calibri"/>
          <w:color w:val="000000"/>
        </w:rPr>
        <w:t>Altona</w:t>
      </w:r>
      <w:r>
        <w:rPr>
          <w:rFonts w:ascii="Calibri" w:hAnsi="Calibri" w:cs="Calibri"/>
          <w:color w:val="000000"/>
        </w:rPr>
        <w:t>-Seaholme having a slightly older population.</w:t>
      </w:r>
    </w:p>
    <w:p w:rsidR="00DF6C80" w:rsidRDefault="00DF6C80" w:rsidP="00DF6C80">
      <w:pPr>
        <w:spacing w:after="0" w:line="240" w:lineRule="auto"/>
      </w:pPr>
    </w:p>
    <w:p w:rsidR="00DF6C80" w:rsidRPr="00A3126A" w:rsidRDefault="00DF6C80" w:rsidP="00A61C5F">
      <w:pPr>
        <w:pStyle w:val="Level4-Tables"/>
        <w:rPr>
          <w:rFonts w:ascii="Calibri" w:hAnsi="Calibri" w:cs="Calibri"/>
          <w:color w:val="000000"/>
        </w:rPr>
      </w:pPr>
      <w:bookmarkStart w:id="49" w:name="_Toc414524386"/>
      <w:r>
        <w:t>Table 12</w:t>
      </w:r>
      <w:r w:rsidRPr="00A218B4">
        <w:t>:</w:t>
      </w:r>
      <w:r>
        <w:t xml:space="preserve"> Labour force participation</w:t>
      </w:r>
      <w:bookmarkEnd w:id="49"/>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972"/>
        <w:gridCol w:w="721"/>
        <w:gridCol w:w="1072"/>
        <w:gridCol w:w="972"/>
        <w:gridCol w:w="721"/>
        <w:gridCol w:w="1072"/>
        <w:gridCol w:w="1183"/>
      </w:tblGrid>
      <w:tr w:rsidR="00DF6C80" w:rsidRPr="00670B01" w:rsidTr="00DF6C80">
        <w:trPr>
          <w:trHeight w:val="510"/>
        </w:trPr>
        <w:tc>
          <w:tcPr>
            <w:tcW w:w="2800" w:type="dxa"/>
            <w:shd w:val="clear" w:color="auto" w:fill="auto"/>
            <w:vAlign w:val="center"/>
            <w:hideMark/>
          </w:tcPr>
          <w:p w:rsidR="00DF6C80" w:rsidRPr="00670B01" w:rsidRDefault="00DF6C80" w:rsidP="00DF6C80">
            <w:pPr>
              <w:spacing w:after="0" w:line="240" w:lineRule="auto"/>
              <w:rPr>
                <w:rFonts w:eastAsia="Times New Roman" w:cs="Arial"/>
                <w:b/>
                <w:bCs/>
              </w:rPr>
            </w:pPr>
          </w:p>
        </w:tc>
        <w:tc>
          <w:tcPr>
            <w:tcW w:w="2765" w:type="dxa"/>
            <w:gridSpan w:val="3"/>
            <w:shd w:val="clear" w:color="auto" w:fill="auto"/>
            <w:noWrap/>
            <w:vAlign w:val="center"/>
            <w:hideMark/>
          </w:tcPr>
          <w:p w:rsidR="00DF6C80" w:rsidRPr="00670B01" w:rsidRDefault="00DF6C80" w:rsidP="00DF6C80">
            <w:pPr>
              <w:spacing w:after="0" w:line="240" w:lineRule="auto"/>
              <w:jc w:val="center"/>
              <w:rPr>
                <w:rFonts w:eastAsia="Times New Roman" w:cs="Arial"/>
                <w:b/>
              </w:rPr>
            </w:pPr>
            <w:r w:rsidRPr="00670B01">
              <w:rPr>
                <w:rFonts w:eastAsia="Times New Roman" w:cs="Arial"/>
                <w:b/>
              </w:rPr>
              <w:t>2011</w:t>
            </w:r>
          </w:p>
        </w:tc>
        <w:tc>
          <w:tcPr>
            <w:tcW w:w="2765" w:type="dxa"/>
            <w:gridSpan w:val="3"/>
            <w:shd w:val="clear" w:color="auto" w:fill="auto"/>
            <w:noWrap/>
            <w:vAlign w:val="center"/>
            <w:hideMark/>
          </w:tcPr>
          <w:p w:rsidR="00DF6C80" w:rsidRPr="00670B01" w:rsidRDefault="00DF6C80" w:rsidP="00DF6C80">
            <w:pPr>
              <w:spacing w:after="0" w:line="240" w:lineRule="auto"/>
              <w:jc w:val="center"/>
              <w:rPr>
                <w:rFonts w:eastAsia="Times New Roman" w:cs="Arial"/>
                <w:b/>
              </w:rPr>
            </w:pPr>
            <w:r w:rsidRPr="00670B01">
              <w:rPr>
                <w:rFonts w:eastAsia="Times New Roman" w:cs="Arial"/>
                <w:b/>
              </w:rPr>
              <w:t>2006</w:t>
            </w:r>
          </w:p>
        </w:tc>
        <w:tc>
          <w:tcPr>
            <w:tcW w:w="1183" w:type="dxa"/>
            <w:vMerge w:val="restart"/>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Change</w:t>
            </w:r>
          </w:p>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2006-2011</w:t>
            </w:r>
          </w:p>
        </w:tc>
      </w:tr>
      <w:tr w:rsidR="00DF6C80" w:rsidRPr="00670B01" w:rsidTr="00DF6C80">
        <w:trPr>
          <w:trHeight w:val="603"/>
        </w:trPr>
        <w:tc>
          <w:tcPr>
            <w:tcW w:w="2800" w:type="dxa"/>
            <w:shd w:val="clear" w:color="auto" w:fill="auto"/>
            <w:vAlign w:val="center"/>
            <w:hideMark/>
          </w:tcPr>
          <w:p w:rsidR="00DF6C80" w:rsidRPr="00670B01" w:rsidRDefault="00DF6C80" w:rsidP="00DF6C80">
            <w:pPr>
              <w:spacing w:after="0" w:line="240" w:lineRule="auto"/>
              <w:rPr>
                <w:rFonts w:eastAsia="Times New Roman" w:cs="Arial"/>
                <w:b/>
                <w:bCs/>
              </w:rPr>
            </w:pPr>
            <w:r w:rsidRPr="00670B01">
              <w:rPr>
                <w:rFonts w:eastAsia="Times New Roman" w:cs="Arial"/>
                <w:b/>
                <w:bCs/>
              </w:rPr>
              <w:t>Labour force status</w:t>
            </w:r>
          </w:p>
        </w:tc>
        <w:tc>
          <w:tcPr>
            <w:tcW w:w="972"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Number</w:t>
            </w:r>
          </w:p>
        </w:tc>
        <w:tc>
          <w:tcPr>
            <w:tcW w:w="721"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w:t>
            </w:r>
          </w:p>
        </w:tc>
        <w:tc>
          <w:tcPr>
            <w:tcW w:w="1072"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Hobsons Bay %</w:t>
            </w:r>
          </w:p>
        </w:tc>
        <w:tc>
          <w:tcPr>
            <w:tcW w:w="972"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Number</w:t>
            </w:r>
          </w:p>
        </w:tc>
        <w:tc>
          <w:tcPr>
            <w:tcW w:w="721"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w:t>
            </w:r>
          </w:p>
        </w:tc>
        <w:tc>
          <w:tcPr>
            <w:tcW w:w="1072" w:type="dxa"/>
            <w:shd w:val="clear" w:color="auto" w:fill="auto"/>
            <w:vAlign w:val="center"/>
            <w:hideMark/>
          </w:tcPr>
          <w:p w:rsidR="00DF6C80" w:rsidRPr="00670B01" w:rsidRDefault="00DF6C80" w:rsidP="00DF6C80">
            <w:pPr>
              <w:spacing w:after="0" w:line="240" w:lineRule="auto"/>
              <w:jc w:val="center"/>
              <w:rPr>
                <w:rFonts w:eastAsia="Times New Roman" w:cs="Arial"/>
                <w:b/>
                <w:bCs/>
              </w:rPr>
            </w:pPr>
            <w:r w:rsidRPr="00670B01">
              <w:rPr>
                <w:rFonts w:eastAsia="Times New Roman" w:cs="Arial"/>
                <w:b/>
                <w:bCs/>
              </w:rPr>
              <w:t>Hobsons Bay %</w:t>
            </w:r>
          </w:p>
        </w:tc>
        <w:tc>
          <w:tcPr>
            <w:tcW w:w="1183" w:type="dxa"/>
            <w:vMerge/>
            <w:shd w:val="clear" w:color="auto" w:fill="auto"/>
            <w:vAlign w:val="center"/>
            <w:hideMark/>
          </w:tcPr>
          <w:p w:rsidR="00DF6C80" w:rsidRPr="00670B01" w:rsidRDefault="00DF6C80" w:rsidP="00DF6C80">
            <w:pPr>
              <w:spacing w:after="0" w:line="240" w:lineRule="auto"/>
              <w:jc w:val="right"/>
              <w:rPr>
                <w:rFonts w:eastAsia="Times New Roman" w:cs="Arial"/>
                <w:b/>
                <w:bCs/>
              </w:rPr>
            </w:pPr>
          </w:p>
        </w:tc>
      </w:tr>
      <w:tr w:rsidR="00DF6C80" w:rsidRPr="00670B01" w:rsidTr="00DF6C80">
        <w:trPr>
          <w:trHeight w:val="600"/>
        </w:trPr>
        <w:tc>
          <w:tcPr>
            <w:tcW w:w="2800" w:type="dxa"/>
            <w:shd w:val="clear" w:color="auto" w:fill="auto"/>
            <w:vAlign w:val="center"/>
            <w:hideMark/>
          </w:tcPr>
          <w:p w:rsidR="00DF6C80" w:rsidRPr="00670B01" w:rsidRDefault="00DF6C80" w:rsidP="00DF6C80">
            <w:pPr>
              <w:spacing w:after="0" w:line="240" w:lineRule="auto"/>
              <w:rPr>
                <w:rFonts w:eastAsia="Times New Roman" w:cs="Times New Roman"/>
                <w:color w:val="000000"/>
              </w:rPr>
            </w:pPr>
            <w:r w:rsidRPr="00670B01">
              <w:rPr>
                <w:rFonts w:eastAsia="Times New Roman" w:cs="Times New Roman"/>
                <w:color w:val="000000"/>
              </w:rPr>
              <w:t>Total labour force (Participation rate)</w:t>
            </w:r>
          </w:p>
        </w:tc>
        <w:tc>
          <w:tcPr>
            <w:tcW w:w="972"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5,837</w:t>
            </w:r>
          </w:p>
        </w:tc>
        <w:tc>
          <w:tcPr>
            <w:tcW w:w="721"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58.2</w:t>
            </w:r>
          </w:p>
        </w:tc>
        <w:tc>
          <w:tcPr>
            <w:tcW w:w="1072"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60.9</w:t>
            </w:r>
          </w:p>
        </w:tc>
        <w:tc>
          <w:tcPr>
            <w:tcW w:w="972"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5,519</w:t>
            </w:r>
          </w:p>
        </w:tc>
        <w:tc>
          <w:tcPr>
            <w:tcW w:w="721"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55.9</w:t>
            </w:r>
          </w:p>
        </w:tc>
        <w:tc>
          <w:tcPr>
            <w:tcW w:w="1072"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59.1</w:t>
            </w:r>
          </w:p>
        </w:tc>
        <w:tc>
          <w:tcPr>
            <w:tcW w:w="1183" w:type="dxa"/>
            <w:shd w:val="clear" w:color="auto" w:fill="auto"/>
            <w:noWrap/>
            <w:vAlign w:val="center"/>
            <w:hideMark/>
          </w:tcPr>
          <w:p w:rsidR="00DF6C80" w:rsidRPr="00670B01" w:rsidRDefault="00DF6C80" w:rsidP="00DF6C80">
            <w:pPr>
              <w:spacing w:after="0" w:line="240" w:lineRule="auto"/>
              <w:jc w:val="right"/>
              <w:rPr>
                <w:rFonts w:eastAsia="Times New Roman" w:cs="Times New Roman"/>
                <w:color w:val="000000"/>
              </w:rPr>
            </w:pPr>
            <w:r w:rsidRPr="00670B01">
              <w:rPr>
                <w:rFonts w:eastAsia="Times New Roman" w:cs="Times New Roman"/>
                <w:color w:val="000000"/>
              </w:rPr>
              <w:t>+318</w:t>
            </w:r>
          </w:p>
        </w:tc>
      </w:tr>
      <w:tr w:rsidR="00DF6C80" w:rsidRPr="00670B01" w:rsidTr="00DF6C80">
        <w:trPr>
          <w:trHeight w:val="300"/>
        </w:trPr>
        <w:tc>
          <w:tcPr>
            <w:tcW w:w="2800" w:type="dxa"/>
            <w:shd w:val="clear" w:color="auto" w:fill="auto"/>
            <w:vAlign w:val="center"/>
            <w:hideMark/>
          </w:tcPr>
          <w:p w:rsidR="00DF6C80" w:rsidRPr="00670B01" w:rsidRDefault="00DF6C80" w:rsidP="00DF6C80">
            <w:pPr>
              <w:spacing w:after="0" w:line="240" w:lineRule="auto"/>
              <w:rPr>
                <w:rFonts w:ascii="Calibri" w:eastAsia="Times New Roman" w:hAnsi="Calibri" w:cs="Times New Roman"/>
                <w:color w:val="000000"/>
              </w:rPr>
            </w:pPr>
            <w:r w:rsidRPr="00670B01">
              <w:rPr>
                <w:rFonts w:ascii="Calibri" w:eastAsia="Times New Roman" w:hAnsi="Calibri" w:cs="Times New Roman"/>
                <w:color w:val="000000"/>
              </w:rPr>
              <w:t>Not in the labour force</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3,676</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36.6</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33.2</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3,754</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38.0</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34.7</w:t>
            </w:r>
          </w:p>
        </w:tc>
        <w:tc>
          <w:tcPr>
            <w:tcW w:w="1183"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-78</w:t>
            </w:r>
          </w:p>
        </w:tc>
      </w:tr>
      <w:tr w:rsidR="00DF6C80" w:rsidRPr="00670B01" w:rsidTr="00DF6C80">
        <w:trPr>
          <w:trHeight w:val="600"/>
        </w:trPr>
        <w:tc>
          <w:tcPr>
            <w:tcW w:w="2800" w:type="dxa"/>
            <w:shd w:val="clear" w:color="auto" w:fill="auto"/>
            <w:vAlign w:val="center"/>
            <w:hideMark/>
          </w:tcPr>
          <w:p w:rsidR="00DF6C80" w:rsidRPr="00670B01" w:rsidRDefault="00DF6C80" w:rsidP="00DF6C80">
            <w:pPr>
              <w:spacing w:after="0" w:line="240" w:lineRule="auto"/>
              <w:rPr>
                <w:rFonts w:ascii="Calibri" w:eastAsia="Times New Roman" w:hAnsi="Calibri" w:cs="Times New Roman"/>
                <w:color w:val="000000"/>
              </w:rPr>
            </w:pPr>
            <w:r w:rsidRPr="00670B01">
              <w:rPr>
                <w:rFonts w:ascii="Calibri" w:eastAsia="Times New Roman" w:hAnsi="Calibri" w:cs="Times New Roman"/>
                <w:color w:val="000000"/>
              </w:rPr>
              <w:t>Labour force status not stated</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519</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5.2</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5.9</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595</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6.0</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6.2</w:t>
            </w:r>
          </w:p>
        </w:tc>
        <w:tc>
          <w:tcPr>
            <w:tcW w:w="1183"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color w:val="000000"/>
              </w:rPr>
            </w:pPr>
            <w:r w:rsidRPr="00670B01">
              <w:rPr>
                <w:rFonts w:ascii="Calibri" w:eastAsia="Times New Roman" w:hAnsi="Calibri" w:cs="Times New Roman"/>
                <w:color w:val="000000"/>
              </w:rPr>
              <w:t>-76</w:t>
            </w:r>
          </w:p>
        </w:tc>
      </w:tr>
      <w:tr w:rsidR="00DF6C80" w:rsidRPr="00670B01" w:rsidTr="00DF6C80">
        <w:trPr>
          <w:trHeight w:val="300"/>
        </w:trPr>
        <w:tc>
          <w:tcPr>
            <w:tcW w:w="2800" w:type="dxa"/>
            <w:shd w:val="clear" w:color="auto" w:fill="auto"/>
            <w:noWrap/>
            <w:vAlign w:val="bottom"/>
            <w:hideMark/>
          </w:tcPr>
          <w:p w:rsidR="00DF6C80" w:rsidRPr="00670B01" w:rsidRDefault="00DF6C80" w:rsidP="00DF6C80">
            <w:pPr>
              <w:spacing w:after="0" w:line="240" w:lineRule="auto"/>
              <w:rPr>
                <w:rFonts w:ascii="Calibri" w:eastAsia="Times New Roman" w:hAnsi="Calibri" w:cs="Times New Roman"/>
                <w:b/>
                <w:bCs/>
                <w:color w:val="000000"/>
              </w:rPr>
            </w:pPr>
            <w:r w:rsidRPr="00670B01">
              <w:rPr>
                <w:rFonts w:ascii="Calibri" w:eastAsia="Times New Roman" w:hAnsi="Calibri" w:cs="Times New Roman"/>
                <w:b/>
                <w:bCs/>
                <w:color w:val="000000"/>
              </w:rPr>
              <w:t>Total persons aged 15+</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10,032</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100.0</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100.0</w:t>
            </w:r>
          </w:p>
        </w:tc>
        <w:tc>
          <w:tcPr>
            <w:tcW w:w="9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9,868</w:t>
            </w:r>
          </w:p>
        </w:tc>
        <w:tc>
          <w:tcPr>
            <w:tcW w:w="721"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100.0</w:t>
            </w:r>
          </w:p>
        </w:tc>
        <w:tc>
          <w:tcPr>
            <w:tcW w:w="1072"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100.0</w:t>
            </w:r>
          </w:p>
        </w:tc>
        <w:tc>
          <w:tcPr>
            <w:tcW w:w="1183" w:type="dxa"/>
            <w:shd w:val="clear" w:color="auto" w:fill="auto"/>
            <w:noWrap/>
            <w:vAlign w:val="center"/>
            <w:hideMark/>
          </w:tcPr>
          <w:p w:rsidR="00DF6C80" w:rsidRPr="00670B01" w:rsidRDefault="00DF6C80" w:rsidP="00DF6C80">
            <w:pPr>
              <w:spacing w:after="0" w:line="240" w:lineRule="auto"/>
              <w:jc w:val="right"/>
              <w:rPr>
                <w:rFonts w:ascii="Calibri" w:eastAsia="Times New Roman" w:hAnsi="Calibri" w:cs="Times New Roman"/>
                <w:b/>
                <w:bCs/>
                <w:color w:val="000000"/>
              </w:rPr>
            </w:pPr>
            <w:r w:rsidRPr="00670B01">
              <w:rPr>
                <w:rFonts w:ascii="Calibri" w:eastAsia="Times New Roman" w:hAnsi="Calibri" w:cs="Times New Roman"/>
                <w:b/>
                <w:bCs/>
                <w:color w:val="000000"/>
              </w:rPr>
              <w:t>+164</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3" w:history="1">
        <w:r w:rsidRPr="002B1405">
          <w:rPr>
            <w:rStyle w:val="Hyperlink"/>
            <w:rFonts w:cstheme="minorHAnsi"/>
          </w:rPr>
          <w:t>http://profile.id.com.au/hobsons-bay/home</w:t>
        </w:r>
      </w:hyperlink>
    </w:p>
    <w:p w:rsidR="00DF6C80" w:rsidRDefault="00DF6C80" w:rsidP="00DF6C80">
      <w:pPr>
        <w:autoSpaceDE w:val="0"/>
        <w:autoSpaceDN w:val="0"/>
        <w:adjustRightInd w:val="0"/>
        <w:spacing w:after="0" w:line="240" w:lineRule="auto"/>
        <w:rPr>
          <w:rFonts w:ascii="Calibri" w:hAnsi="Calibri" w:cs="Calibri"/>
          <w:color w:val="000000"/>
        </w:rPr>
      </w:pPr>
      <w:r w:rsidRPr="00BA48B0">
        <w:rPr>
          <w:rFonts w:ascii="Calibri" w:hAnsi="Calibri" w:cs="Calibri"/>
          <w:color w:val="000000"/>
        </w:rPr>
        <w:t xml:space="preserve">Of </w:t>
      </w:r>
      <w:r w:rsidRPr="000870C2">
        <w:rPr>
          <w:rFonts w:ascii="Calibri" w:hAnsi="Calibri" w:cs="Calibri"/>
          <w:color w:val="000000"/>
        </w:rPr>
        <w:t>Altona</w:t>
      </w:r>
      <w:r>
        <w:rPr>
          <w:rFonts w:ascii="Calibri" w:hAnsi="Calibri" w:cs="Calibri"/>
          <w:color w:val="000000"/>
        </w:rPr>
        <w:t>-Seaholme</w:t>
      </w:r>
      <w:r w:rsidRPr="00BA48B0">
        <w:rPr>
          <w:rFonts w:ascii="Calibri" w:hAnsi="Calibri" w:cs="Calibri"/>
          <w:color w:val="000000"/>
        </w:rPr>
        <w:t xml:space="preserve"> </w:t>
      </w:r>
      <w:r>
        <w:rPr>
          <w:rFonts w:ascii="Calibri" w:hAnsi="Calibri" w:cs="Calibri"/>
          <w:color w:val="000000"/>
        </w:rPr>
        <w:t>residents who are</w:t>
      </w:r>
      <w:r w:rsidRPr="00BA48B0">
        <w:rPr>
          <w:rFonts w:ascii="Calibri" w:hAnsi="Calibri" w:cs="Calibri"/>
          <w:color w:val="000000"/>
        </w:rPr>
        <w:t xml:space="preserve"> in the labour force</w:t>
      </w:r>
      <w:r>
        <w:rPr>
          <w:rFonts w:ascii="Calibri" w:hAnsi="Calibri" w:cs="Calibri"/>
          <w:color w:val="000000"/>
        </w:rPr>
        <w:t>, just over 94</w:t>
      </w:r>
      <w:r w:rsidRPr="00BA48B0">
        <w:rPr>
          <w:rFonts w:ascii="Calibri" w:hAnsi="Calibri" w:cs="Calibri"/>
          <w:color w:val="000000"/>
        </w:rPr>
        <w:t xml:space="preserve"> per cent are employed, </w:t>
      </w:r>
      <w:r>
        <w:rPr>
          <w:rFonts w:ascii="Calibri" w:hAnsi="Calibri" w:cs="Calibri"/>
          <w:color w:val="000000"/>
        </w:rPr>
        <w:t xml:space="preserve">on a par with Hobsons Bay and this figure has remained steady over the two Census periods. </w:t>
      </w:r>
      <w:r w:rsidRPr="00BA48B0">
        <w:rPr>
          <w:rFonts w:ascii="Calibri" w:hAnsi="Calibri" w:cs="Calibri"/>
          <w:color w:val="000000"/>
        </w:rPr>
        <w:t>The main change in employme</w:t>
      </w:r>
      <w:r>
        <w:rPr>
          <w:rFonts w:ascii="Calibri" w:hAnsi="Calibri" w:cs="Calibri"/>
          <w:color w:val="000000"/>
        </w:rPr>
        <w:t>nt between 2006 and 2011 was an</w:t>
      </w:r>
      <w:r w:rsidRPr="00BA48B0">
        <w:rPr>
          <w:rFonts w:ascii="Calibri" w:hAnsi="Calibri" w:cs="Calibri"/>
          <w:color w:val="000000"/>
        </w:rPr>
        <w:t xml:space="preserve"> increase in part-time work.</w:t>
      </w:r>
      <w:r>
        <w:rPr>
          <w:rFonts w:ascii="Calibri" w:hAnsi="Calibri" w:cs="Calibri"/>
          <w:color w:val="000000"/>
        </w:rPr>
        <w:t xml:space="preserve"> This was also the case for Hobsons Bay.</w:t>
      </w:r>
    </w:p>
    <w:p w:rsidR="00DF6C80" w:rsidRPr="00BA48B0"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The unemployment rate (5.6</w:t>
      </w:r>
      <w:r w:rsidR="007D525B">
        <w:rPr>
          <w:rFonts w:ascii="Calibri" w:hAnsi="Calibri" w:cs="Calibri"/>
          <w:color w:val="000000"/>
        </w:rPr>
        <w:t>%</w:t>
      </w:r>
      <w:r>
        <w:rPr>
          <w:rFonts w:ascii="Calibri" w:hAnsi="Calibri" w:cs="Calibri"/>
          <w:color w:val="000000"/>
        </w:rPr>
        <w:t>) is also on a par with the municipal rate and has remained steady since 2006</w:t>
      </w:r>
      <w:r w:rsidRPr="00BA48B0">
        <w:rPr>
          <w:rFonts w:ascii="Calibri" w:hAnsi="Calibri" w:cs="Calibri"/>
          <w:color w:val="000000"/>
        </w:rPr>
        <w:t xml:space="preserve">. </w:t>
      </w:r>
      <w:r>
        <w:rPr>
          <w:rFonts w:ascii="Calibri" w:hAnsi="Calibri" w:cs="Calibri"/>
          <w:color w:val="000000"/>
        </w:rPr>
        <w:t>Of those looking for work, the majority want a full-time job.</w:t>
      </w:r>
    </w:p>
    <w:p w:rsidR="00DF6C80" w:rsidRDefault="00DF6C80" w:rsidP="00DF6C80">
      <w:pPr>
        <w:spacing w:after="0" w:line="240" w:lineRule="auto"/>
        <w:rPr>
          <w:b/>
        </w:rPr>
      </w:pPr>
    </w:p>
    <w:p w:rsidR="00DF6C80" w:rsidRPr="00556AFA" w:rsidRDefault="00DF6C80" w:rsidP="00A61C5F">
      <w:pPr>
        <w:pStyle w:val="Level4-Tables"/>
      </w:pPr>
      <w:bookmarkStart w:id="50" w:name="_Toc414524387"/>
      <w:r>
        <w:t>Table 13</w:t>
      </w:r>
      <w:r w:rsidRPr="00A218B4">
        <w:t>:</w:t>
      </w:r>
      <w:r>
        <w:t xml:space="preserve"> </w:t>
      </w:r>
      <w:r w:rsidRPr="00556AFA">
        <w:t>Employment status</w:t>
      </w:r>
      <w:bookmarkEnd w:id="50"/>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972"/>
        <w:gridCol w:w="737"/>
        <w:gridCol w:w="1078"/>
        <w:gridCol w:w="972"/>
        <w:gridCol w:w="721"/>
        <w:gridCol w:w="1072"/>
        <w:gridCol w:w="1125"/>
      </w:tblGrid>
      <w:tr w:rsidR="00DF6C80" w:rsidRPr="00BA48B0" w:rsidTr="00DF6C80">
        <w:trPr>
          <w:trHeight w:val="226"/>
        </w:trPr>
        <w:tc>
          <w:tcPr>
            <w:tcW w:w="2800" w:type="dxa"/>
            <w:shd w:val="clear" w:color="auto" w:fill="auto"/>
            <w:vAlign w:val="center"/>
            <w:hideMark/>
          </w:tcPr>
          <w:p w:rsidR="00DF6C80" w:rsidRPr="00997600" w:rsidRDefault="00DF6C80" w:rsidP="00DF6C80">
            <w:pPr>
              <w:spacing w:after="0" w:line="240" w:lineRule="auto"/>
              <w:rPr>
                <w:rFonts w:ascii="Arial" w:eastAsia="Times New Roman" w:hAnsi="Arial" w:cs="Arial"/>
                <w:b/>
                <w:bCs/>
                <w:sz w:val="20"/>
                <w:szCs w:val="20"/>
              </w:rPr>
            </w:pPr>
          </w:p>
        </w:tc>
        <w:tc>
          <w:tcPr>
            <w:tcW w:w="2787" w:type="dxa"/>
            <w:gridSpan w:val="3"/>
            <w:shd w:val="clear" w:color="auto" w:fill="auto"/>
            <w:noWrap/>
            <w:vAlign w:val="center"/>
            <w:hideMark/>
          </w:tcPr>
          <w:p w:rsidR="00DF6C80" w:rsidRPr="00556AFA" w:rsidRDefault="00DF6C80" w:rsidP="00DF6C80">
            <w:pPr>
              <w:spacing w:after="0" w:line="240" w:lineRule="auto"/>
              <w:jc w:val="center"/>
              <w:rPr>
                <w:rFonts w:eastAsia="Times New Roman" w:cs="Arial"/>
                <w:b/>
                <w:sz w:val="20"/>
                <w:szCs w:val="20"/>
              </w:rPr>
            </w:pPr>
            <w:r w:rsidRPr="00556AFA">
              <w:rPr>
                <w:rFonts w:eastAsia="Times New Roman" w:cs="Arial"/>
                <w:b/>
                <w:sz w:val="20"/>
                <w:szCs w:val="20"/>
              </w:rPr>
              <w:t>2011</w:t>
            </w:r>
          </w:p>
        </w:tc>
        <w:tc>
          <w:tcPr>
            <w:tcW w:w="2765" w:type="dxa"/>
            <w:gridSpan w:val="3"/>
            <w:shd w:val="clear" w:color="auto" w:fill="auto"/>
            <w:noWrap/>
            <w:vAlign w:val="center"/>
            <w:hideMark/>
          </w:tcPr>
          <w:p w:rsidR="00DF6C80" w:rsidRPr="00556AFA" w:rsidRDefault="00DF6C80" w:rsidP="00DF6C80">
            <w:pPr>
              <w:spacing w:after="0" w:line="240" w:lineRule="auto"/>
              <w:jc w:val="center"/>
              <w:rPr>
                <w:rFonts w:eastAsia="Times New Roman" w:cs="Arial"/>
                <w:b/>
                <w:sz w:val="20"/>
                <w:szCs w:val="20"/>
              </w:rPr>
            </w:pPr>
            <w:r w:rsidRPr="00556AFA">
              <w:rPr>
                <w:rFonts w:eastAsia="Times New Roman" w:cs="Arial"/>
                <w:b/>
                <w:sz w:val="20"/>
                <w:szCs w:val="20"/>
              </w:rPr>
              <w:t>2006</w:t>
            </w:r>
          </w:p>
        </w:tc>
        <w:tc>
          <w:tcPr>
            <w:tcW w:w="1125" w:type="dxa"/>
            <w:vMerge w:val="restart"/>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Change</w:t>
            </w:r>
          </w:p>
          <w:p w:rsidR="00DF6C80" w:rsidRPr="00556AFA" w:rsidRDefault="00DF6C80" w:rsidP="00DF6C80">
            <w:pPr>
              <w:spacing w:after="0" w:line="240" w:lineRule="auto"/>
              <w:jc w:val="right"/>
              <w:rPr>
                <w:rFonts w:eastAsia="Times New Roman" w:cs="Arial"/>
                <w:b/>
                <w:bCs/>
                <w:sz w:val="20"/>
                <w:szCs w:val="20"/>
              </w:rPr>
            </w:pPr>
            <w:r w:rsidRPr="00556AFA">
              <w:rPr>
                <w:rFonts w:eastAsia="Times New Roman" w:cs="Arial"/>
                <w:b/>
                <w:bCs/>
                <w:sz w:val="20"/>
                <w:szCs w:val="20"/>
              </w:rPr>
              <w:t>2006-2011</w:t>
            </w:r>
          </w:p>
        </w:tc>
      </w:tr>
      <w:tr w:rsidR="00DF6C80" w:rsidRPr="00BA48B0" w:rsidTr="00DF6C80">
        <w:trPr>
          <w:trHeight w:val="555"/>
        </w:trPr>
        <w:tc>
          <w:tcPr>
            <w:tcW w:w="2800" w:type="dxa"/>
            <w:shd w:val="clear" w:color="auto" w:fill="auto"/>
            <w:vAlign w:val="center"/>
            <w:hideMark/>
          </w:tcPr>
          <w:p w:rsidR="00DF6C80" w:rsidRPr="00997600" w:rsidRDefault="00DF6C80" w:rsidP="00DF6C80">
            <w:pPr>
              <w:spacing w:after="0" w:line="240" w:lineRule="auto"/>
              <w:rPr>
                <w:rFonts w:ascii="Arial" w:eastAsia="Times New Roman" w:hAnsi="Arial" w:cs="Arial"/>
                <w:b/>
                <w:bCs/>
                <w:sz w:val="20"/>
                <w:szCs w:val="20"/>
              </w:rPr>
            </w:pPr>
          </w:p>
        </w:tc>
        <w:tc>
          <w:tcPr>
            <w:tcW w:w="972"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Number</w:t>
            </w:r>
          </w:p>
        </w:tc>
        <w:tc>
          <w:tcPr>
            <w:tcW w:w="737"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w:t>
            </w:r>
          </w:p>
        </w:tc>
        <w:tc>
          <w:tcPr>
            <w:tcW w:w="1078"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Hobsons Bay %</w:t>
            </w:r>
          </w:p>
        </w:tc>
        <w:tc>
          <w:tcPr>
            <w:tcW w:w="972"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Number</w:t>
            </w:r>
          </w:p>
        </w:tc>
        <w:tc>
          <w:tcPr>
            <w:tcW w:w="721"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w:t>
            </w:r>
          </w:p>
        </w:tc>
        <w:tc>
          <w:tcPr>
            <w:tcW w:w="1072" w:type="dxa"/>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r w:rsidRPr="00556AFA">
              <w:rPr>
                <w:rFonts w:eastAsia="Times New Roman" w:cs="Arial"/>
                <w:b/>
                <w:bCs/>
                <w:sz w:val="20"/>
                <w:szCs w:val="20"/>
              </w:rPr>
              <w:t>Hobsons Bay %</w:t>
            </w:r>
          </w:p>
        </w:tc>
        <w:tc>
          <w:tcPr>
            <w:tcW w:w="1125" w:type="dxa"/>
            <w:vMerge/>
            <w:shd w:val="clear" w:color="auto" w:fill="auto"/>
            <w:vAlign w:val="center"/>
            <w:hideMark/>
          </w:tcPr>
          <w:p w:rsidR="00DF6C80" w:rsidRPr="00556AFA" w:rsidRDefault="00DF6C80" w:rsidP="00DF6C80">
            <w:pPr>
              <w:spacing w:after="0" w:line="240" w:lineRule="auto"/>
              <w:jc w:val="center"/>
              <w:rPr>
                <w:rFonts w:eastAsia="Times New Roman" w:cs="Arial"/>
                <w:b/>
                <w:bCs/>
                <w:sz w:val="20"/>
                <w:szCs w:val="20"/>
              </w:rPr>
            </w:pP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Employed</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5,509</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94.4</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94.4</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5,202</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94.3</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94.1</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+307</w:t>
            </w: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Employed full-time</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3,659</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62.7</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61.3</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3,461</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62.7</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62.8</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+198</w:t>
            </w: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Employed part-time</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1,779</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30.5</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31.0</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1,576</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28.6</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28.6</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+203</w:t>
            </w: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Hours worked not stated</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71</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1.2</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2.1</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165</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2.8</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w:t>
            </w:r>
          </w:p>
        </w:tc>
      </w:tr>
      <w:tr w:rsidR="00DF6C80" w:rsidRPr="00BA48B0" w:rsidTr="00DF6C80">
        <w:trPr>
          <w:trHeight w:val="600"/>
        </w:trPr>
        <w:tc>
          <w:tcPr>
            <w:tcW w:w="2800" w:type="dxa"/>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Unemployed (Unemployment rate)</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328</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5.6</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5.6</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317</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5.7</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5.9</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+11</w:t>
            </w: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Looking for full-time work</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223</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3.8</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3.6</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194</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3.5</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3.9</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+29</w:t>
            </w:r>
          </w:p>
        </w:tc>
      </w:tr>
      <w:tr w:rsidR="00DF6C80" w:rsidRPr="00BA48B0" w:rsidTr="00DF6C80">
        <w:trPr>
          <w:trHeight w:val="300"/>
        </w:trPr>
        <w:tc>
          <w:tcPr>
            <w:tcW w:w="2800" w:type="dxa"/>
            <w:shd w:val="clear" w:color="auto" w:fill="auto"/>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Looking for part-time work</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105</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1.8</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2.0</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123</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2.2</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1.9</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i/>
                <w:color w:val="000000"/>
                <w:sz w:val="20"/>
                <w:szCs w:val="20"/>
              </w:rPr>
            </w:pPr>
            <w:r w:rsidRPr="00997600">
              <w:rPr>
                <w:rFonts w:ascii="Calibri" w:eastAsia="Times New Roman" w:hAnsi="Calibri" w:cs="Times New Roman"/>
                <w:i/>
                <w:color w:val="000000"/>
                <w:sz w:val="20"/>
                <w:szCs w:val="20"/>
              </w:rPr>
              <w:t>-18</w:t>
            </w:r>
          </w:p>
        </w:tc>
      </w:tr>
      <w:tr w:rsidR="00DF6C80" w:rsidRPr="00BA48B0" w:rsidTr="00DF6C80">
        <w:trPr>
          <w:trHeight w:val="300"/>
        </w:trPr>
        <w:tc>
          <w:tcPr>
            <w:tcW w:w="2800" w:type="dxa"/>
            <w:shd w:val="clear" w:color="auto" w:fill="auto"/>
            <w:noWrap/>
            <w:vAlign w:val="bottom"/>
            <w:hideMark/>
          </w:tcPr>
          <w:p w:rsidR="00DF6C80" w:rsidRPr="00997600" w:rsidRDefault="00DF6C80" w:rsidP="00DF6C80">
            <w:pPr>
              <w:spacing w:after="0" w:line="240" w:lineRule="auto"/>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Total Labour Force</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5,837</w:t>
            </w:r>
          </w:p>
        </w:tc>
        <w:tc>
          <w:tcPr>
            <w:tcW w:w="737"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078"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9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5,519</w:t>
            </w:r>
          </w:p>
        </w:tc>
        <w:tc>
          <w:tcPr>
            <w:tcW w:w="721"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072"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125" w:type="dxa"/>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+318</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4" w:history="1">
        <w:r w:rsidRPr="002B1405">
          <w:rPr>
            <w:rStyle w:val="Hyperlink"/>
            <w:rFonts w:cstheme="minorHAnsi"/>
          </w:rPr>
          <w:t>http://profile.id.com.au/hobsons-bay/home</w:t>
        </w:r>
      </w:hyperlink>
    </w:p>
    <w:p w:rsidR="00DF6C80" w:rsidRPr="00556AFA" w:rsidRDefault="00DF6C80" w:rsidP="00A61C5F">
      <w:pPr>
        <w:pStyle w:val="Level3"/>
      </w:pPr>
      <w:bookmarkStart w:id="51" w:name="_Toc415061716"/>
      <w:r w:rsidRPr="00556AFA">
        <w:t>Employment by industry</w:t>
      </w:r>
      <w:bookmarkEnd w:id="51"/>
      <w:r w:rsidRPr="00556AFA">
        <w:t xml:space="preserve"> </w:t>
      </w:r>
    </w:p>
    <w:p w:rsidR="00DF6C80" w:rsidRPr="00FE7F75" w:rsidRDefault="00DF6C80" w:rsidP="00DF6C80">
      <w:pPr>
        <w:autoSpaceDE w:val="0"/>
        <w:autoSpaceDN w:val="0"/>
        <w:adjustRightInd w:val="0"/>
        <w:spacing w:after="0" w:line="240" w:lineRule="auto"/>
        <w:rPr>
          <w:rFonts w:ascii="Calibri" w:hAnsi="Calibri" w:cs="Calibri"/>
          <w:color w:val="000000"/>
        </w:rPr>
      </w:pPr>
      <w:r w:rsidRPr="00FE7F75">
        <w:rPr>
          <w:rFonts w:ascii="Calibri" w:hAnsi="Calibri" w:cs="Calibri"/>
          <w:color w:val="000000"/>
        </w:rPr>
        <w:t>The</w:t>
      </w:r>
      <w:r>
        <w:rPr>
          <w:rFonts w:ascii="Calibri" w:hAnsi="Calibri" w:cs="Calibri"/>
          <w:color w:val="000000"/>
        </w:rPr>
        <w:t xml:space="preserve"> </w:t>
      </w:r>
      <w:r w:rsidRPr="00FE7F75">
        <w:rPr>
          <w:rFonts w:ascii="Calibri" w:hAnsi="Calibri" w:cs="Calibri"/>
          <w:color w:val="000000"/>
        </w:rPr>
        <w:t>key industries</w:t>
      </w:r>
      <w:r>
        <w:rPr>
          <w:rFonts w:ascii="Calibri" w:hAnsi="Calibri" w:cs="Calibri"/>
          <w:color w:val="000000"/>
        </w:rPr>
        <w:t>*</w:t>
      </w:r>
      <w:r w:rsidRPr="00FE7F75">
        <w:rPr>
          <w:rFonts w:ascii="Calibri" w:hAnsi="Calibri" w:cs="Calibri"/>
          <w:color w:val="000000"/>
        </w:rPr>
        <w:t xml:space="preserve"> </w:t>
      </w:r>
      <w:r>
        <w:rPr>
          <w:rFonts w:ascii="Calibri" w:hAnsi="Calibri" w:cs="Calibri"/>
          <w:color w:val="000000"/>
        </w:rPr>
        <w:t>that employ</w:t>
      </w:r>
      <w:r w:rsidRPr="00FE7F75">
        <w:rPr>
          <w:rFonts w:ascii="Calibri" w:hAnsi="Calibri" w:cs="Calibri"/>
          <w:color w:val="000000"/>
        </w:rPr>
        <w:t xml:space="preserve"> </w:t>
      </w:r>
      <w:r>
        <w:rPr>
          <w:rFonts w:ascii="Calibri" w:hAnsi="Calibri" w:cs="Calibri"/>
          <w:color w:val="000000"/>
        </w:rPr>
        <w:t>Altona-Seaholme residents are</w:t>
      </w:r>
      <w:r w:rsidRPr="00FE7F75">
        <w:rPr>
          <w:rFonts w:ascii="Calibri" w:hAnsi="Calibri" w:cs="Calibri"/>
          <w:color w:val="000000"/>
        </w:rPr>
        <w:t xml:space="preserve">: </w:t>
      </w:r>
    </w:p>
    <w:p w:rsidR="00DF6C80" w:rsidRPr="0042758D" w:rsidRDefault="00DF6C80" w:rsidP="00DF6C80">
      <w:pPr>
        <w:pStyle w:val="ListParagraph"/>
        <w:numPr>
          <w:ilvl w:val="0"/>
          <w:numId w:val="15"/>
        </w:numPr>
        <w:autoSpaceDE w:val="0"/>
        <w:autoSpaceDN w:val="0"/>
        <w:adjustRightInd w:val="0"/>
        <w:spacing w:after="30" w:line="240" w:lineRule="auto"/>
        <w:rPr>
          <w:rFonts w:ascii="Calibri" w:hAnsi="Calibri" w:cs="Calibri"/>
          <w:color w:val="000000"/>
        </w:rPr>
      </w:pPr>
      <w:r>
        <w:rPr>
          <w:rFonts w:ascii="Calibri" w:hAnsi="Calibri" w:cs="Calibri"/>
          <w:color w:val="000000"/>
        </w:rPr>
        <w:t>Manufacturing (11.3</w:t>
      </w:r>
      <w:r w:rsidR="007D525B">
        <w:rPr>
          <w:rFonts w:ascii="Calibri" w:hAnsi="Calibri" w:cs="Calibri"/>
          <w:color w:val="000000"/>
        </w:rPr>
        <w:t>%</w:t>
      </w:r>
      <w:r w:rsidRPr="0042758D">
        <w:rPr>
          <w:rFonts w:ascii="Calibri" w:hAnsi="Calibri" w:cs="Calibri"/>
          <w:color w:val="000000"/>
        </w:rPr>
        <w:t xml:space="preserve">) </w:t>
      </w:r>
    </w:p>
    <w:p w:rsidR="00DF6C80" w:rsidRPr="0042758D" w:rsidRDefault="00DF6C80" w:rsidP="00DF6C80">
      <w:pPr>
        <w:pStyle w:val="ListParagraph"/>
        <w:numPr>
          <w:ilvl w:val="0"/>
          <w:numId w:val="15"/>
        </w:numPr>
        <w:autoSpaceDE w:val="0"/>
        <w:autoSpaceDN w:val="0"/>
        <w:adjustRightInd w:val="0"/>
        <w:spacing w:after="30" w:line="240" w:lineRule="auto"/>
        <w:rPr>
          <w:rFonts w:ascii="Calibri" w:hAnsi="Calibri" w:cs="Calibri"/>
          <w:color w:val="000000"/>
        </w:rPr>
      </w:pPr>
      <w:r>
        <w:rPr>
          <w:rFonts w:ascii="Calibri" w:hAnsi="Calibri" w:cs="Calibri"/>
          <w:color w:val="000000"/>
        </w:rPr>
        <w:t>Health care and social assistance (9.7</w:t>
      </w:r>
      <w:r w:rsidR="007D525B">
        <w:rPr>
          <w:rFonts w:ascii="Calibri" w:hAnsi="Calibri" w:cs="Calibri"/>
          <w:color w:val="000000"/>
        </w:rPr>
        <w:t>%</w:t>
      </w:r>
      <w:r w:rsidRPr="0042758D">
        <w:rPr>
          <w:rFonts w:ascii="Calibri" w:hAnsi="Calibri" w:cs="Calibri"/>
          <w:color w:val="000000"/>
        </w:rPr>
        <w:t xml:space="preserve">) </w:t>
      </w:r>
    </w:p>
    <w:p w:rsidR="00DF6C80" w:rsidRDefault="00DF6C80" w:rsidP="00DF6C80">
      <w:pPr>
        <w:pStyle w:val="ListParagraph"/>
        <w:numPr>
          <w:ilvl w:val="0"/>
          <w:numId w:val="15"/>
        </w:numPr>
        <w:autoSpaceDE w:val="0"/>
        <w:autoSpaceDN w:val="0"/>
        <w:adjustRightInd w:val="0"/>
        <w:spacing w:after="0" w:line="240" w:lineRule="auto"/>
        <w:rPr>
          <w:rFonts w:ascii="Calibri" w:hAnsi="Calibri" w:cs="Calibri"/>
          <w:color w:val="000000"/>
        </w:rPr>
      </w:pPr>
      <w:r>
        <w:rPr>
          <w:rFonts w:ascii="Calibri" w:hAnsi="Calibri" w:cs="Calibri"/>
          <w:color w:val="000000"/>
        </w:rPr>
        <w:t>Construction (8.3</w:t>
      </w:r>
      <w:r w:rsidR="007D525B">
        <w:rPr>
          <w:rFonts w:ascii="Calibri" w:hAnsi="Calibri" w:cs="Calibri"/>
          <w:color w:val="000000"/>
        </w:rPr>
        <w:t>%</w:t>
      </w:r>
      <w:r>
        <w:rPr>
          <w:rFonts w:ascii="Calibri" w:hAnsi="Calibri" w:cs="Calibri"/>
          <w:color w:val="000000"/>
        </w:rPr>
        <w:t>)</w:t>
      </w:r>
    </w:p>
    <w:p w:rsidR="00DF6C80" w:rsidRPr="0042758D" w:rsidRDefault="00DF6C80" w:rsidP="00DF6C80">
      <w:pPr>
        <w:pStyle w:val="ListParagraph"/>
        <w:numPr>
          <w:ilvl w:val="0"/>
          <w:numId w:val="15"/>
        </w:numPr>
        <w:autoSpaceDE w:val="0"/>
        <w:autoSpaceDN w:val="0"/>
        <w:adjustRightInd w:val="0"/>
        <w:spacing w:after="0" w:line="240" w:lineRule="auto"/>
        <w:rPr>
          <w:rFonts w:ascii="Calibri" w:hAnsi="Calibri" w:cs="Calibri"/>
          <w:color w:val="000000"/>
        </w:rPr>
      </w:pPr>
      <w:r>
        <w:rPr>
          <w:rFonts w:ascii="Calibri" w:hAnsi="Calibri" w:cs="Calibri"/>
          <w:color w:val="000000"/>
        </w:rPr>
        <w:t>Education and training (8.3</w:t>
      </w:r>
      <w:r w:rsidR="007D525B">
        <w:rPr>
          <w:rFonts w:ascii="Calibri" w:hAnsi="Calibri" w:cs="Calibri"/>
          <w:color w:val="000000"/>
        </w:rPr>
        <w:t>%</w:t>
      </w:r>
      <w:r>
        <w:rPr>
          <w:rFonts w:ascii="Calibri" w:hAnsi="Calibri" w:cs="Calibri"/>
          <w:color w:val="000000"/>
        </w:rPr>
        <w:t>)</w:t>
      </w:r>
    </w:p>
    <w:p w:rsidR="00DF6C80" w:rsidRPr="001863E5" w:rsidRDefault="00DF6C80" w:rsidP="00DF6C80">
      <w:pPr>
        <w:autoSpaceDE w:val="0"/>
        <w:autoSpaceDN w:val="0"/>
        <w:adjustRightInd w:val="0"/>
        <w:spacing w:before="120" w:after="0" w:line="240" w:lineRule="auto"/>
        <w:rPr>
          <w:rFonts w:ascii="Calibri" w:hAnsi="Calibri" w:cs="Calibri"/>
          <w:color w:val="000000"/>
          <w:sz w:val="20"/>
          <w:szCs w:val="20"/>
        </w:rPr>
      </w:pPr>
      <w:r>
        <w:rPr>
          <w:rFonts w:ascii="Calibri" w:hAnsi="Calibri" w:cs="Calibri"/>
          <w:color w:val="000000"/>
        </w:rPr>
        <w:t xml:space="preserve">* </w:t>
      </w:r>
      <w:r w:rsidRPr="001863E5">
        <w:rPr>
          <w:rFonts w:ascii="Calibri" w:hAnsi="Calibri" w:cs="Calibri"/>
          <w:color w:val="000000"/>
          <w:sz w:val="20"/>
          <w:szCs w:val="20"/>
        </w:rPr>
        <w:t>These jobs include those within Hobsons Bay and outside the municipality</w:t>
      </w:r>
    </w:p>
    <w:p w:rsidR="00DF6C80" w:rsidRPr="001863E5"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sidRPr="00FE7F75">
        <w:rPr>
          <w:rFonts w:ascii="Calibri" w:hAnsi="Calibri" w:cs="Calibri"/>
          <w:color w:val="000000"/>
        </w:rPr>
        <w:t xml:space="preserve">While manufacturing </w:t>
      </w:r>
      <w:r>
        <w:rPr>
          <w:rFonts w:ascii="Calibri" w:hAnsi="Calibri" w:cs="Calibri"/>
          <w:color w:val="000000"/>
        </w:rPr>
        <w:t xml:space="preserve">is the largest employing industry, the percentage employed in that sector, both Altona-Seaholme residents and across the municipality, is declining. Industries where employment is increasing the most include Education and Training; </w:t>
      </w:r>
      <w:r w:rsidRPr="0042758D">
        <w:rPr>
          <w:rFonts w:ascii="Calibri" w:eastAsia="Times New Roman" w:hAnsi="Calibri" w:cs="Times New Roman"/>
          <w:color w:val="000000"/>
        </w:rPr>
        <w:t>Professional, Scientific and Technical Services</w:t>
      </w:r>
      <w:r>
        <w:rPr>
          <w:rFonts w:ascii="Calibri" w:eastAsia="Times New Roman" w:hAnsi="Calibri" w:cs="Times New Roman"/>
          <w:color w:val="000000"/>
        </w:rPr>
        <w:t>; and Construction.</w:t>
      </w:r>
    </w:p>
    <w:p w:rsidR="00DF6C80" w:rsidRPr="002F5A9F" w:rsidRDefault="00DF6C80" w:rsidP="00DF6C80">
      <w:pPr>
        <w:spacing w:after="0" w:line="240" w:lineRule="auto"/>
        <w:rPr>
          <w:rFonts w:ascii="Arial" w:eastAsia="Times New Roman" w:hAnsi="Arial" w:cs="Arial"/>
        </w:rPr>
      </w:pPr>
    </w:p>
    <w:p w:rsidR="00DF6C80" w:rsidRPr="0042758D" w:rsidRDefault="00DF6C80" w:rsidP="00A61C5F">
      <w:pPr>
        <w:pStyle w:val="Level4-Tables"/>
        <w:rPr>
          <w:rFonts w:cs="Calibri"/>
          <w:color w:val="000000"/>
        </w:rPr>
      </w:pPr>
      <w:bookmarkStart w:id="52" w:name="_Toc414524388"/>
      <w:r w:rsidRPr="0042758D">
        <w:t>Table 14: Industry sector of employment</w:t>
      </w:r>
      <w:bookmarkEnd w:id="52"/>
    </w:p>
    <w:tbl>
      <w:tblPr>
        <w:tblW w:w="9786" w:type="dxa"/>
        <w:tblInd w:w="93" w:type="dxa"/>
        <w:tblLayout w:type="fixed"/>
        <w:tblLook w:val="04A0" w:firstRow="1" w:lastRow="0" w:firstColumn="1" w:lastColumn="0" w:noHBand="0" w:noVBand="1"/>
      </w:tblPr>
      <w:tblGrid>
        <w:gridCol w:w="3102"/>
        <w:gridCol w:w="931"/>
        <w:gridCol w:w="784"/>
        <w:gridCol w:w="937"/>
        <w:gridCol w:w="966"/>
        <w:gridCol w:w="917"/>
        <w:gridCol w:w="973"/>
        <w:gridCol w:w="1176"/>
      </w:tblGrid>
      <w:tr w:rsidR="00DF6C80" w:rsidRPr="0042758D" w:rsidTr="00DF6C80">
        <w:trPr>
          <w:trHeight w:val="51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p w:rsidR="00DF6C80" w:rsidRPr="001509C9" w:rsidRDefault="00DF6C80" w:rsidP="00DF6C80">
            <w:pPr>
              <w:spacing w:after="0" w:line="240" w:lineRule="auto"/>
              <w:rPr>
                <w:rFonts w:eastAsia="Times New Roman" w:cs="Arial"/>
                <w:b/>
                <w:bCs/>
                <w:sz w:val="20"/>
                <w:szCs w:val="20"/>
              </w:rPr>
            </w:pPr>
          </w:p>
        </w:tc>
        <w:tc>
          <w:tcPr>
            <w:tcW w:w="2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2011</w:t>
            </w:r>
          </w:p>
        </w:tc>
        <w:tc>
          <w:tcPr>
            <w:tcW w:w="2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2006</w:t>
            </w:r>
          </w:p>
        </w:tc>
        <w:tc>
          <w:tcPr>
            <w:tcW w:w="1176" w:type="dxa"/>
            <w:vMerge w:val="restart"/>
            <w:tcBorders>
              <w:top w:val="single" w:sz="4" w:space="0" w:color="auto"/>
              <w:left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Change</w:t>
            </w:r>
          </w:p>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2006-2011</w:t>
            </w:r>
          </w:p>
        </w:tc>
      </w:tr>
      <w:tr w:rsidR="00DF6C80" w:rsidRPr="0042758D" w:rsidTr="00DF6C80">
        <w:trPr>
          <w:trHeight w:val="443"/>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rPr>
                <w:rFonts w:eastAsia="Times New Roman" w:cs="Arial"/>
                <w:b/>
                <w:bCs/>
                <w:sz w:val="20"/>
                <w:szCs w:val="20"/>
              </w:rPr>
            </w:pPr>
            <w:r w:rsidRPr="001509C9">
              <w:rPr>
                <w:rFonts w:eastAsia="Times New Roman" w:cs="Arial"/>
                <w:b/>
                <w:bCs/>
                <w:sz w:val="20"/>
                <w:szCs w:val="20"/>
              </w:rPr>
              <w:t>Industry sector</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1176" w:type="dxa"/>
            <w:vMerge/>
            <w:tcBorders>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jc w:val="right"/>
              <w:rPr>
                <w:rFonts w:eastAsia="Times New Roman" w:cs="Arial"/>
                <w:b/>
                <w:bCs/>
                <w:sz w:val="20"/>
                <w:szCs w:val="20"/>
              </w:rPr>
            </w:pP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Manufacturing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bCs/>
                <w:color w:val="000000"/>
                <w:sz w:val="20"/>
                <w:szCs w:val="20"/>
              </w:rPr>
            </w:pPr>
            <w:r w:rsidRPr="001509C9">
              <w:rPr>
                <w:rFonts w:eastAsia="Times New Roman" w:cs="Times New Roman"/>
                <w:bCs/>
                <w:color w:val="000000"/>
                <w:sz w:val="20"/>
                <w:szCs w:val="20"/>
              </w:rPr>
              <w:t>625</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b/>
                <w:color w:val="000000"/>
                <w:sz w:val="20"/>
                <w:szCs w:val="20"/>
              </w:rPr>
            </w:pPr>
            <w:r w:rsidRPr="001509C9">
              <w:rPr>
                <w:rFonts w:eastAsia="Times New Roman" w:cs="Times New Roman"/>
                <w:b/>
                <w:color w:val="000000"/>
                <w:sz w:val="20"/>
                <w:szCs w:val="20"/>
              </w:rPr>
              <w:t>11.3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681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b/>
                <w:color w:val="000000"/>
                <w:sz w:val="20"/>
                <w:szCs w:val="20"/>
              </w:rPr>
            </w:pPr>
            <w:r w:rsidRPr="001509C9">
              <w:rPr>
                <w:rFonts w:eastAsia="Times New Roman" w:cs="Times New Roman"/>
                <w:b/>
                <w:color w:val="000000"/>
                <w:sz w:val="20"/>
                <w:szCs w:val="20"/>
              </w:rPr>
              <w:t>13.1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14.0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1509C9" w:rsidRDefault="00DF6C80" w:rsidP="00DF6C80">
            <w:pPr>
              <w:spacing w:after="0" w:line="240" w:lineRule="auto"/>
              <w:jc w:val="right"/>
              <w:rPr>
                <w:rFonts w:eastAsia="Times New Roman" w:cs="Times New Roman"/>
                <w:bCs/>
                <w:color w:val="000000"/>
                <w:sz w:val="20"/>
                <w:szCs w:val="20"/>
              </w:rPr>
            </w:pPr>
            <w:r w:rsidRPr="001509C9">
              <w:rPr>
                <w:rFonts w:eastAsia="Times New Roman" w:cs="Times New Roman"/>
                <w:bCs/>
                <w:color w:val="000000"/>
                <w:sz w:val="20"/>
                <w:szCs w:val="20"/>
              </w:rPr>
              <w:t>-56</w:t>
            </w:r>
          </w:p>
        </w:tc>
      </w:tr>
      <w:tr w:rsidR="00DF6C80" w:rsidRPr="0042758D" w:rsidTr="00DF6C80">
        <w:trPr>
          <w:trHeight w:val="199"/>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Health Care and Social Assistance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537</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9.7</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471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+66</w:t>
            </w: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Construction</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Cs/>
                <w:color w:val="000000"/>
                <w:sz w:val="20"/>
                <w:szCs w:val="20"/>
              </w:rPr>
            </w:pPr>
            <w:r w:rsidRPr="00997600">
              <w:rPr>
                <w:rFonts w:ascii="Calibri" w:eastAsia="Times New Roman" w:hAnsi="Calibri" w:cs="Times New Roman"/>
                <w:bCs/>
                <w:color w:val="000000"/>
                <w:sz w:val="20"/>
                <w:szCs w:val="20"/>
              </w:rPr>
              <w:t>461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384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+77</w:t>
            </w: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Education and Training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Cs/>
                <w:color w:val="000000"/>
                <w:sz w:val="20"/>
                <w:szCs w:val="20"/>
              </w:rPr>
            </w:pPr>
            <w:r w:rsidRPr="00997600">
              <w:rPr>
                <w:rFonts w:ascii="Calibri" w:eastAsia="Times New Roman" w:hAnsi="Calibri" w:cs="Times New Roman"/>
                <w:bCs/>
                <w:color w:val="000000"/>
                <w:sz w:val="20"/>
                <w:szCs w:val="20"/>
              </w:rPr>
              <w:t>461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color w:val="000000"/>
                <w:sz w:val="20"/>
                <w:szCs w:val="20"/>
              </w:rPr>
            </w:pPr>
            <w:r w:rsidRPr="00997600">
              <w:rPr>
                <w:rFonts w:ascii="Calibri" w:eastAsia="Times New Roman" w:hAnsi="Calibri" w:cs="Times New Roman"/>
                <w:b/>
                <w:color w:val="000000"/>
                <w:sz w:val="20"/>
                <w:szCs w:val="20"/>
              </w:rPr>
              <w:t>8.3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354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color w:val="000000"/>
                <w:sz w:val="20"/>
                <w:szCs w:val="20"/>
              </w:rPr>
            </w:pPr>
            <w:r w:rsidRPr="00997600">
              <w:rPr>
                <w:rFonts w:ascii="Calibri" w:eastAsia="Times New Roman" w:hAnsi="Calibri" w:cs="Times New Roman"/>
                <w:b/>
                <w:color w:val="000000"/>
                <w:sz w:val="20"/>
                <w:szCs w:val="20"/>
              </w:rPr>
              <w:t>6.8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+107</w:t>
            </w:r>
          </w:p>
        </w:tc>
      </w:tr>
      <w:tr w:rsidR="00DF6C80" w:rsidRPr="0042758D" w:rsidTr="00DF6C80">
        <w:trPr>
          <w:trHeight w:val="103"/>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Professional, Scientific and Technical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Cs/>
                <w:color w:val="000000"/>
                <w:sz w:val="20"/>
                <w:szCs w:val="20"/>
              </w:rPr>
            </w:pPr>
            <w:r w:rsidRPr="00997600">
              <w:rPr>
                <w:rFonts w:ascii="Calibri" w:eastAsia="Times New Roman" w:hAnsi="Calibri" w:cs="Times New Roman"/>
                <w:bCs/>
                <w:color w:val="000000"/>
                <w:sz w:val="20"/>
                <w:szCs w:val="20"/>
              </w:rPr>
              <w:t>451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8.1</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359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6.9</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+92</w:t>
            </w: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Retail Trade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Cs/>
                <w:color w:val="000000"/>
                <w:sz w:val="20"/>
                <w:szCs w:val="20"/>
              </w:rPr>
            </w:pPr>
            <w:r w:rsidRPr="00997600">
              <w:rPr>
                <w:rFonts w:ascii="Calibri" w:eastAsia="Times New Roman" w:hAnsi="Calibri" w:cs="Times New Roman"/>
                <w:bCs/>
                <w:color w:val="000000"/>
                <w:sz w:val="20"/>
                <w:szCs w:val="20"/>
              </w:rPr>
              <w:t>439</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7.9</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480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-41</w:t>
            </w:r>
          </w:p>
        </w:tc>
      </w:tr>
      <w:tr w:rsidR="00DF6C80" w:rsidRPr="0042758D" w:rsidTr="00DF6C80">
        <w:trPr>
          <w:trHeight w:val="99"/>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Public Administration and Safety</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411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389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6.4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+22</w:t>
            </w:r>
          </w:p>
        </w:tc>
      </w:tr>
      <w:tr w:rsidR="00DF6C80" w:rsidRPr="0042758D" w:rsidTr="00DF6C80">
        <w:trPr>
          <w:trHeight w:val="174"/>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Transport, Postal and Warehousing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404</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394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7.8</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+10</w:t>
            </w:r>
          </w:p>
        </w:tc>
      </w:tr>
      <w:tr w:rsidR="00DF6C80" w:rsidRPr="0042758D" w:rsidTr="00DF6C80">
        <w:trPr>
          <w:trHeight w:val="297"/>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Financial and Insurance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306</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5.5</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248</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+58</w:t>
            </w:r>
          </w:p>
        </w:tc>
      </w:tr>
      <w:tr w:rsidR="00DF6C80" w:rsidRPr="0042758D" w:rsidTr="00DF6C80">
        <w:trPr>
          <w:trHeight w:val="181"/>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Accommodation and Food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300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269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+31</w:t>
            </w:r>
          </w:p>
        </w:tc>
      </w:tr>
      <w:tr w:rsidR="00DF6C80" w:rsidRPr="0042758D" w:rsidTr="00DF6C80">
        <w:trPr>
          <w:trHeight w:val="83"/>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Wholesale trade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265</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281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w:t>
            </w:r>
          </w:p>
        </w:tc>
      </w:tr>
      <w:tr w:rsidR="00DF6C80" w:rsidRPr="0042758D" w:rsidTr="00DF6C80">
        <w:trPr>
          <w:trHeight w:val="5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Other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191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166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+25</w:t>
            </w:r>
          </w:p>
        </w:tc>
      </w:tr>
      <w:tr w:rsidR="00DF6C80" w:rsidRPr="0042758D" w:rsidTr="00DF6C80">
        <w:trPr>
          <w:trHeight w:val="96"/>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Information Media and Telecommunications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156</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121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+35</w:t>
            </w:r>
          </w:p>
        </w:tc>
      </w:tr>
      <w:tr w:rsidR="00DF6C80" w:rsidRPr="0042758D" w:rsidTr="00DF6C80">
        <w:trPr>
          <w:trHeight w:val="204"/>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Administrative and Support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147</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2.7</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222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-75</w:t>
            </w: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Arts and Recreation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125</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87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1.7</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+38</w:t>
            </w:r>
          </w:p>
        </w:tc>
      </w:tr>
      <w:tr w:rsidR="00DF6C80" w:rsidRPr="0042758D" w:rsidTr="00DF6C80">
        <w:trPr>
          <w:trHeight w:val="273"/>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Rental, Hiring and Real Estate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118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2.1</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+25</w:t>
            </w:r>
          </w:p>
        </w:tc>
      </w:tr>
      <w:tr w:rsidR="00DF6C80" w:rsidRPr="0042758D" w:rsidTr="00DF6C80">
        <w:trPr>
          <w:trHeight w:val="5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Electricity, Gas, Water and Waste Services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0.7</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50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-10</w:t>
            </w:r>
          </w:p>
        </w:tc>
      </w:tr>
      <w:tr w:rsidR="00DF6C80" w:rsidRPr="0042758D" w:rsidTr="00DF6C80">
        <w:trPr>
          <w:trHeight w:val="50"/>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Mining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w:t>
            </w:r>
          </w:p>
        </w:tc>
      </w:tr>
      <w:tr w:rsidR="00DF6C80" w:rsidRPr="0042758D" w:rsidTr="00DF6C80">
        <w:trPr>
          <w:trHeight w:val="287"/>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Agriculture, Forestry and Fishing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0.2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-10</w:t>
            </w:r>
          </w:p>
        </w:tc>
      </w:tr>
      <w:tr w:rsidR="00DF6C80" w:rsidRPr="0042758D" w:rsidTr="00DF6C80">
        <w:trPr>
          <w:trHeight w:val="276"/>
        </w:trPr>
        <w:tc>
          <w:tcPr>
            <w:tcW w:w="3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997600" w:rsidRDefault="00DF6C80" w:rsidP="00DF6C80">
            <w:pPr>
              <w:spacing w:after="0" w:line="240" w:lineRule="auto"/>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Inadequately described or not stated</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92</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1.7</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132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2.9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color w:val="000000"/>
                <w:sz w:val="20"/>
                <w:szCs w:val="20"/>
              </w:rPr>
            </w:pPr>
            <w:r w:rsidRPr="00997600">
              <w:rPr>
                <w:rFonts w:ascii="Calibri" w:eastAsia="Times New Roman" w:hAnsi="Calibri" w:cs="Times New Roman"/>
                <w:color w:val="000000"/>
                <w:sz w:val="20"/>
                <w:szCs w:val="20"/>
              </w:rPr>
              <w:t>-40</w:t>
            </w:r>
          </w:p>
        </w:tc>
      </w:tr>
      <w:tr w:rsidR="00DF6C80" w:rsidRPr="0042758D" w:rsidTr="00DF6C80">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997600" w:rsidRDefault="00DF6C80" w:rsidP="00DF6C80">
            <w:pPr>
              <w:spacing w:after="0" w:line="240" w:lineRule="auto"/>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Total employed persons aged 15+</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5,547</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5,200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100.0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C80" w:rsidRPr="00997600" w:rsidRDefault="00DF6C80" w:rsidP="00DF6C80">
            <w:pPr>
              <w:spacing w:after="0" w:line="240" w:lineRule="auto"/>
              <w:jc w:val="right"/>
              <w:rPr>
                <w:rFonts w:ascii="Calibri" w:eastAsia="Times New Roman" w:hAnsi="Calibri" w:cs="Times New Roman"/>
                <w:b/>
                <w:bCs/>
                <w:color w:val="000000"/>
                <w:sz w:val="20"/>
                <w:szCs w:val="20"/>
              </w:rPr>
            </w:pPr>
            <w:r w:rsidRPr="00997600">
              <w:rPr>
                <w:rFonts w:ascii="Calibri" w:eastAsia="Times New Roman" w:hAnsi="Calibri" w:cs="Times New Roman"/>
                <w:b/>
                <w:bCs/>
                <w:color w:val="000000"/>
                <w:sz w:val="20"/>
                <w:szCs w:val="20"/>
              </w:rPr>
              <w:t>+347</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5" w:history="1">
        <w:r w:rsidRPr="002B1405">
          <w:rPr>
            <w:rStyle w:val="Hyperlink"/>
            <w:rFonts w:cstheme="minorHAnsi"/>
          </w:rPr>
          <w:t>http://profile.id.com.au/hobsons-bay/home</w:t>
        </w:r>
      </w:hyperlink>
    </w:p>
    <w:p w:rsidR="00556AFA" w:rsidRDefault="00556AFA">
      <w:r>
        <w:br w:type="page"/>
      </w:r>
    </w:p>
    <w:p w:rsidR="00DF6C80" w:rsidRDefault="00DF6C80" w:rsidP="00DF6C80">
      <w:pPr>
        <w:spacing w:after="0" w:line="240" w:lineRule="auto"/>
      </w:pPr>
      <w:r>
        <w:t>The main occupations of Altona-Seaholme residents are as Professionals (22.7</w:t>
      </w:r>
      <w:r w:rsidR="007D525B">
        <w:t>%</w:t>
      </w:r>
      <w:r>
        <w:t>), Clerical and Administrative Workers (17.4</w:t>
      </w:r>
      <w:r w:rsidR="007D525B">
        <w:t>%</w:t>
      </w:r>
      <w:r>
        <w:t xml:space="preserve">) and </w:t>
      </w:r>
      <w:r w:rsidRPr="008C71DF">
        <w:rPr>
          <w:rFonts w:ascii="Calibri" w:eastAsia="Times New Roman" w:hAnsi="Calibri" w:cs="Times New Roman"/>
          <w:color w:val="000000"/>
        </w:rPr>
        <w:t>Technicians and Trades Workers</w:t>
      </w:r>
      <w:r>
        <w:rPr>
          <w:rFonts w:ascii="Calibri" w:eastAsia="Times New Roman" w:hAnsi="Calibri" w:cs="Times New Roman"/>
          <w:color w:val="000000"/>
        </w:rPr>
        <w:t xml:space="preserve"> (14.7</w:t>
      </w:r>
      <w:r w:rsidR="007D525B">
        <w:rPr>
          <w:rFonts w:ascii="Calibri" w:eastAsia="Times New Roman" w:hAnsi="Calibri" w:cs="Times New Roman"/>
          <w:color w:val="000000"/>
        </w:rPr>
        <w:t>%</w:t>
      </w:r>
      <w:r>
        <w:rPr>
          <w:rFonts w:ascii="Calibri" w:eastAsia="Times New Roman" w:hAnsi="Calibri" w:cs="Times New Roman"/>
          <w:color w:val="000000"/>
        </w:rPr>
        <w:t xml:space="preserve">). </w:t>
      </w:r>
    </w:p>
    <w:p w:rsidR="00DF6C80" w:rsidRDefault="00DF6C80" w:rsidP="00DF6C80">
      <w:pPr>
        <w:spacing w:after="0" w:line="240" w:lineRule="auto"/>
      </w:pPr>
    </w:p>
    <w:p w:rsidR="00DF6C80" w:rsidRDefault="00DF6C80" w:rsidP="00DF6C80">
      <w:pPr>
        <w:spacing w:after="0" w:line="240" w:lineRule="auto"/>
        <w:rPr>
          <w:rFonts w:ascii="Calibri" w:eastAsia="Times New Roman" w:hAnsi="Calibri" w:cs="Times New Roman"/>
          <w:color w:val="000000"/>
        </w:rPr>
      </w:pPr>
      <w:r>
        <w:t xml:space="preserve">The main change in occupations since 2006 has been a substantial rise in the number of residents employed as professionals while those working as Labourers and </w:t>
      </w:r>
      <w:r>
        <w:rPr>
          <w:rFonts w:ascii="Calibri" w:eastAsia="Times New Roman" w:hAnsi="Calibri" w:cs="Times New Roman"/>
          <w:color w:val="000000"/>
        </w:rPr>
        <w:t>Machinery Operators a</w:t>
      </w:r>
      <w:r w:rsidRPr="008C71DF">
        <w:rPr>
          <w:rFonts w:ascii="Calibri" w:eastAsia="Times New Roman" w:hAnsi="Calibri" w:cs="Times New Roman"/>
          <w:color w:val="000000"/>
        </w:rPr>
        <w:t>nd Drivers</w:t>
      </w:r>
      <w:r>
        <w:rPr>
          <w:rFonts w:ascii="Calibri" w:eastAsia="Times New Roman" w:hAnsi="Calibri" w:cs="Times New Roman"/>
          <w:color w:val="000000"/>
        </w:rPr>
        <w:t xml:space="preserve"> declined.</w:t>
      </w:r>
    </w:p>
    <w:p w:rsidR="00DF6C80" w:rsidRDefault="00DF6C80" w:rsidP="00DF6C80">
      <w:pPr>
        <w:spacing w:after="0" w:line="240" w:lineRule="auto"/>
      </w:pPr>
    </w:p>
    <w:p w:rsidR="00DF6C80" w:rsidRPr="001509C9" w:rsidRDefault="00DF6C80" w:rsidP="00A61C5F">
      <w:pPr>
        <w:pStyle w:val="Level4-Tables"/>
      </w:pPr>
      <w:bookmarkStart w:id="53" w:name="_Toc414524389"/>
      <w:r w:rsidRPr="001509C9">
        <w:t xml:space="preserve">Table 15: </w:t>
      </w:r>
      <w:r w:rsidRPr="001509C9">
        <w:rPr>
          <w:rFonts w:eastAsia="Times New Roman" w:cs="Arial"/>
          <w:bCs/>
          <w:sz w:val="20"/>
          <w:szCs w:val="20"/>
        </w:rPr>
        <w:t>Occupation</w:t>
      </w:r>
      <w:bookmarkEnd w:id="53"/>
    </w:p>
    <w:tbl>
      <w:tblPr>
        <w:tblW w:w="98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972"/>
        <w:gridCol w:w="761"/>
        <w:gridCol w:w="1072"/>
        <w:gridCol w:w="972"/>
        <w:gridCol w:w="721"/>
        <w:gridCol w:w="1072"/>
        <w:gridCol w:w="1156"/>
      </w:tblGrid>
      <w:tr w:rsidR="00DF6C80" w:rsidRPr="008C71DF" w:rsidTr="00DF6C80">
        <w:trPr>
          <w:trHeight w:val="202"/>
        </w:trPr>
        <w:tc>
          <w:tcPr>
            <w:tcW w:w="3102" w:type="dxa"/>
            <w:shd w:val="clear" w:color="auto" w:fill="auto"/>
            <w:vAlign w:val="center"/>
            <w:hideMark/>
          </w:tcPr>
          <w:p w:rsidR="00DF6C80" w:rsidRPr="001509C9" w:rsidRDefault="00DF6C80" w:rsidP="00DF6C80">
            <w:pPr>
              <w:spacing w:after="0" w:line="240" w:lineRule="auto"/>
              <w:rPr>
                <w:rFonts w:ascii="Arial" w:eastAsia="Times New Roman" w:hAnsi="Arial" w:cs="Arial"/>
                <w:b/>
                <w:bCs/>
                <w:sz w:val="20"/>
                <w:szCs w:val="20"/>
              </w:rPr>
            </w:pPr>
          </w:p>
          <w:p w:rsidR="00DF6C80" w:rsidRPr="001509C9" w:rsidRDefault="00DF6C80" w:rsidP="00DF6C80">
            <w:pPr>
              <w:spacing w:after="0" w:line="240" w:lineRule="auto"/>
              <w:rPr>
                <w:rFonts w:ascii="Arial" w:eastAsia="Times New Roman" w:hAnsi="Arial" w:cs="Arial"/>
                <w:b/>
                <w:bCs/>
                <w:sz w:val="20"/>
                <w:szCs w:val="20"/>
              </w:rPr>
            </w:pPr>
          </w:p>
        </w:tc>
        <w:tc>
          <w:tcPr>
            <w:tcW w:w="2805"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2011</w:t>
            </w:r>
          </w:p>
        </w:tc>
        <w:tc>
          <w:tcPr>
            <w:tcW w:w="2765"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2006</w:t>
            </w:r>
          </w:p>
        </w:tc>
        <w:tc>
          <w:tcPr>
            <w:tcW w:w="1156" w:type="dxa"/>
            <w:vMerge w:val="restart"/>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Change</w:t>
            </w:r>
          </w:p>
          <w:p w:rsidR="00DF6C80" w:rsidRPr="001509C9" w:rsidRDefault="00DF6C80" w:rsidP="00DF6C80">
            <w:pPr>
              <w:spacing w:after="0" w:line="240" w:lineRule="auto"/>
              <w:jc w:val="center"/>
              <w:rPr>
                <w:rFonts w:ascii="Arial" w:eastAsia="Times New Roman" w:hAnsi="Arial" w:cs="Arial"/>
                <w:b/>
                <w:bCs/>
                <w:sz w:val="20"/>
                <w:szCs w:val="20"/>
              </w:rPr>
            </w:pPr>
            <w:r w:rsidRPr="001509C9">
              <w:rPr>
                <w:rFonts w:eastAsia="Times New Roman" w:cs="Arial"/>
                <w:b/>
                <w:bCs/>
                <w:sz w:val="20"/>
                <w:szCs w:val="20"/>
              </w:rPr>
              <w:t>2006-2011</w:t>
            </w:r>
          </w:p>
        </w:tc>
      </w:tr>
      <w:tr w:rsidR="00DF6C80" w:rsidRPr="008C71DF" w:rsidTr="00DF6C80">
        <w:trPr>
          <w:trHeight w:val="416"/>
        </w:trPr>
        <w:tc>
          <w:tcPr>
            <w:tcW w:w="3102" w:type="dxa"/>
            <w:shd w:val="clear" w:color="auto" w:fill="auto"/>
            <w:vAlign w:val="center"/>
            <w:hideMark/>
          </w:tcPr>
          <w:p w:rsidR="00DF6C80" w:rsidRPr="001509C9" w:rsidRDefault="00DF6C80" w:rsidP="00DF6C80">
            <w:pPr>
              <w:spacing w:after="0" w:line="240" w:lineRule="auto"/>
              <w:rPr>
                <w:rFonts w:ascii="Arial" w:eastAsia="Times New Roman" w:hAnsi="Arial" w:cs="Arial"/>
                <w:b/>
                <w:bCs/>
                <w:sz w:val="20"/>
                <w:szCs w:val="20"/>
              </w:rPr>
            </w:pP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761"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10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721"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10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1156" w:type="dxa"/>
            <w:vMerge/>
            <w:shd w:val="clear" w:color="auto" w:fill="auto"/>
            <w:vAlign w:val="center"/>
            <w:hideMark/>
          </w:tcPr>
          <w:p w:rsidR="00DF6C80" w:rsidRPr="001509C9" w:rsidRDefault="00DF6C80" w:rsidP="00DF6C80">
            <w:pPr>
              <w:spacing w:after="0" w:line="240" w:lineRule="auto"/>
              <w:jc w:val="right"/>
              <w:rPr>
                <w:rFonts w:ascii="Arial" w:eastAsia="Times New Roman" w:hAnsi="Arial" w:cs="Arial"/>
                <w:b/>
                <w:bCs/>
                <w:sz w:val="20"/>
                <w:szCs w:val="20"/>
              </w:rPr>
            </w:pPr>
          </w:p>
        </w:tc>
      </w:tr>
      <w:tr w:rsidR="00DF6C80" w:rsidRPr="008C71DF" w:rsidTr="00DF6C80">
        <w:trPr>
          <w:trHeight w:val="300"/>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Managers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658</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11.9</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12.4</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607</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11.6</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11.8</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+51</w:t>
            </w:r>
          </w:p>
        </w:tc>
      </w:tr>
      <w:tr w:rsidR="00DF6C80" w:rsidRPr="008C71DF" w:rsidTr="00DF6C80">
        <w:trPr>
          <w:trHeight w:val="300"/>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Professionals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1,262</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22.7</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22.8</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996</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19.1</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20.2</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+266</w:t>
            </w:r>
          </w:p>
        </w:tc>
      </w:tr>
      <w:tr w:rsidR="00DF6C80" w:rsidRPr="008C71DF" w:rsidTr="00DF6C80">
        <w:trPr>
          <w:trHeight w:val="95"/>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Technicians and Trades Workers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813</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14.7</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13.5</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800</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15.4</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14.1</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+13</w:t>
            </w:r>
          </w:p>
        </w:tc>
      </w:tr>
      <w:tr w:rsidR="00DF6C80" w:rsidRPr="008C71DF" w:rsidTr="00DF6C80">
        <w:trPr>
          <w:trHeight w:val="214"/>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Community and Personal Service Workers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496</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8.9</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8.5</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436</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8.4</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7.9</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+60</w:t>
            </w:r>
          </w:p>
        </w:tc>
      </w:tr>
      <w:tr w:rsidR="00DF6C80" w:rsidRPr="008C71DF" w:rsidTr="00DF6C80">
        <w:trPr>
          <w:trHeight w:val="155"/>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Clerical and Administrative Workers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967</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17.4</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15.8</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932</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17.9</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16.8</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+35</w:t>
            </w:r>
          </w:p>
        </w:tc>
      </w:tr>
      <w:tr w:rsidR="00DF6C80" w:rsidRPr="008C71DF" w:rsidTr="00DF6C80">
        <w:trPr>
          <w:trHeight w:val="300"/>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Sales Workers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443</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8.0</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8.4</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445</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8.5</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9.1</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w:t>
            </w:r>
          </w:p>
        </w:tc>
      </w:tr>
      <w:tr w:rsidR="00DF6C80" w:rsidRPr="008C71DF" w:rsidTr="00DF6C80">
        <w:trPr>
          <w:trHeight w:val="364"/>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Machinery Operators and Drivers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377</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6.8</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7.4</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426</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8.2</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8.4</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-49</w:t>
            </w:r>
          </w:p>
        </w:tc>
      </w:tr>
      <w:tr w:rsidR="00DF6C80" w:rsidRPr="001A18C4" w:rsidTr="00DF6C80">
        <w:trPr>
          <w:trHeight w:val="300"/>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Labourers</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423</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7.6</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8.8</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474</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9.1</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9.5</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color w:val="000000"/>
                <w:sz w:val="20"/>
                <w:szCs w:val="20"/>
              </w:rPr>
            </w:pPr>
            <w:r w:rsidRPr="001509C9">
              <w:rPr>
                <w:rFonts w:ascii="Calibri" w:eastAsia="Times New Roman" w:hAnsi="Calibri" w:cs="Times New Roman"/>
                <w:b/>
                <w:color w:val="000000"/>
                <w:sz w:val="20"/>
                <w:szCs w:val="20"/>
              </w:rPr>
              <w:t>-51</w:t>
            </w:r>
          </w:p>
        </w:tc>
      </w:tr>
      <w:tr w:rsidR="00DF6C80" w:rsidRPr="008C71DF" w:rsidTr="00DF6C80">
        <w:trPr>
          <w:trHeight w:val="300"/>
        </w:trPr>
        <w:tc>
          <w:tcPr>
            <w:tcW w:w="3102" w:type="dxa"/>
            <w:shd w:val="clear" w:color="auto" w:fill="auto"/>
            <w:vAlign w:val="center"/>
            <w:hideMark/>
          </w:tcPr>
          <w:p w:rsidR="00DF6C80" w:rsidRPr="001509C9" w:rsidRDefault="00DF6C80" w:rsidP="00DF6C80">
            <w:pPr>
              <w:spacing w:after="0" w:line="240" w:lineRule="auto"/>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Inadequately described</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109</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2.0</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2.4</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95</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1.8</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2.1</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color w:val="000000"/>
                <w:sz w:val="20"/>
                <w:szCs w:val="20"/>
              </w:rPr>
            </w:pPr>
            <w:r w:rsidRPr="001509C9">
              <w:rPr>
                <w:rFonts w:ascii="Calibri" w:eastAsia="Times New Roman" w:hAnsi="Calibri" w:cs="Times New Roman"/>
                <w:color w:val="000000"/>
                <w:sz w:val="20"/>
                <w:szCs w:val="20"/>
              </w:rPr>
              <w:t>+14</w:t>
            </w:r>
          </w:p>
        </w:tc>
      </w:tr>
      <w:tr w:rsidR="00DF6C80" w:rsidRPr="008C71DF" w:rsidTr="00DF6C80">
        <w:trPr>
          <w:trHeight w:val="300"/>
        </w:trPr>
        <w:tc>
          <w:tcPr>
            <w:tcW w:w="3102" w:type="dxa"/>
            <w:shd w:val="clear" w:color="auto" w:fill="auto"/>
            <w:noWrap/>
            <w:vAlign w:val="bottom"/>
            <w:hideMark/>
          </w:tcPr>
          <w:p w:rsidR="00DF6C80" w:rsidRPr="001509C9" w:rsidRDefault="00DF6C80" w:rsidP="00DF6C80">
            <w:pPr>
              <w:spacing w:after="0" w:line="240" w:lineRule="auto"/>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Total employed persons aged 15+</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5,548</w:t>
            </w:r>
          </w:p>
        </w:tc>
        <w:tc>
          <w:tcPr>
            <w:tcW w:w="76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100.0</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100.0</w:t>
            </w:r>
          </w:p>
        </w:tc>
        <w:tc>
          <w:tcPr>
            <w:tcW w:w="9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5,211</w:t>
            </w:r>
          </w:p>
        </w:tc>
        <w:tc>
          <w:tcPr>
            <w:tcW w:w="721"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100.0</w:t>
            </w:r>
          </w:p>
        </w:tc>
        <w:tc>
          <w:tcPr>
            <w:tcW w:w="1072"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100.0</w:t>
            </w:r>
          </w:p>
        </w:tc>
        <w:tc>
          <w:tcPr>
            <w:tcW w:w="1156" w:type="dxa"/>
            <w:shd w:val="clear" w:color="auto" w:fill="auto"/>
            <w:noWrap/>
            <w:vAlign w:val="center"/>
            <w:hideMark/>
          </w:tcPr>
          <w:p w:rsidR="00DF6C80" w:rsidRPr="001509C9" w:rsidRDefault="00DF6C80" w:rsidP="00DF6C80">
            <w:pPr>
              <w:spacing w:after="0" w:line="240" w:lineRule="auto"/>
              <w:jc w:val="right"/>
              <w:rPr>
                <w:rFonts w:ascii="Calibri" w:eastAsia="Times New Roman" w:hAnsi="Calibri" w:cs="Times New Roman"/>
                <w:b/>
                <w:bCs/>
                <w:color w:val="000000"/>
                <w:sz w:val="20"/>
                <w:szCs w:val="20"/>
              </w:rPr>
            </w:pPr>
            <w:r w:rsidRPr="001509C9">
              <w:rPr>
                <w:rFonts w:ascii="Calibri" w:eastAsia="Times New Roman" w:hAnsi="Calibri" w:cs="Times New Roman"/>
                <w:b/>
                <w:bCs/>
                <w:color w:val="000000"/>
                <w:sz w:val="20"/>
                <w:szCs w:val="20"/>
              </w:rPr>
              <w:t>+337</w:t>
            </w:r>
          </w:p>
        </w:tc>
      </w:tr>
    </w:tbl>
    <w:p w:rsidR="00DF6C80" w:rsidRDefault="00DF6C80" w:rsidP="00DF6C80">
      <w:pPr>
        <w:spacing w:after="0" w:line="240" w:lineRule="auto"/>
      </w:pPr>
    </w:p>
    <w:p w:rsidR="00DF6C80" w:rsidRDefault="00DF6C80" w:rsidP="00DF6C80">
      <w:pPr>
        <w:spacing w:after="0" w:line="240" w:lineRule="auto"/>
        <w:rPr>
          <w:b/>
        </w:rPr>
      </w:pPr>
      <w:r w:rsidRPr="00BD5AEA">
        <w:rPr>
          <w:b/>
        </w:rPr>
        <w:t>Unpaid work and volunteering</w:t>
      </w:r>
    </w:p>
    <w:p w:rsidR="00DF6C80" w:rsidRPr="0075503D" w:rsidRDefault="00DF6C80" w:rsidP="00DF6C80">
      <w:pPr>
        <w:spacing w:after="0" w:line="240" w:lineRule="auto"/>
      </w:pPr>
      <w:r>
        <w:t>Just over 16</w:t>
      </w:r>
      <w:r w:rsidRPr="0075503D">
        <w:t xml:space="preserve"> per cent</w:t>
      </w:r>
      <w:r>
        <w:t xml:space="preserve"> (1,610) of the neighbourhood’s residents aged 15 years and over are volunteers, a slight increase since the 2006 Census and slightly higher than the municipal figure of 14.3 per cent. Over the same timeframe, the percentage that did not volunteer also rose. The rise in both is possibly due to a lower rate of ‘not stated’ answers compared to the 2006 Census.</w:t>
      </w:r>
    </w:p>
    <w:p w:rsidR="00DF6C80" w:rsidRDefault="00DF6C80" w:rsidP="00DF6C80">
      <w:pPr>
        <w:spacing w:after="0" w:line="240" w:lineRule="auto"/>
        <w:rPr>
          <w:b/>
        </w:rPr>
      </w:pPr>
    </w:p>
    <w:p w:rsidR="00DF6C80" w:rsidRPr="001509C9" w:rsidRDefault="00DF6C80" w:rsidP="00A61C5F">
      <w:pPr>
        <w:pStyle w:val="Level4-Tables"/>
      </w:pPr>
      <w:bookmarkStart w:id="54" w:name="_Toc414524390"/>
      <w:r w:rsidRPr="001509C9">
        <w:t>Table</w:t>
      </w:r>
      <w:r w:rsidR="000D6679">
        <w:t xml:space="preserve"> </w:t>
      </w:r>
      <w:r w:rsidRPr="001509C9">
        <w:t>16: Volunteer status</w:t>
      </w:r>
      <w:bookmarkEnd w:id="5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972"/>
        <w:gridCol w:w="960"/>
        <w:gridCol w:w="1072"/>
        <w:gridCol w:w="972"/>
        <w:gridCol w:w="960"/>
        <w:gridCol w:w="1072"/>
        <w:gridCol w:w="1221"/>
      </w:tblGrid>
      <w:tr w:rsidR="00DF6C80" w:rsidRPr="0075503D" w:rsidTr="00DF6C80">
        <w:trPr>
          <w:trHeight w:val="510"/>
        </w:trPr>
        <w:tc>
          <w:tcPr>
            <w:tcW w:w="2425"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tc>
        <w:tc>
          <w:tcPr>
            <w:tcW w:w="3004"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2011</w:t>
            </w:r>
          </w:p>
        </w:tc>
        <w:tc>
          <w:tcPr>
            <w:tcW w:w="3004"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2006</w:t>
            </w:r>
          </w:p>
        </w:tc>
        <w:tc>
          <w:tcPr>
            <w:tcW w:w="1221" w:type="dxa"/>
            <w:vMerge w:val="restart"/>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Change</w:t>
            </w:r>
          </w:p>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2006- 2011</w:t>
            </w:r>
          </w:p>
        </w:tc>
      </w:tr>
      <w:tr w:rsidR="00DF6C80" w:rsidRPr="0075503D" w:rsidTr="00DF6C80">
        <w:trPr>
          <w:trHeight w:val="765"/>
        </w:trPr>
        <w:tc>
          <w:tcPr>
            <w:tcW w:w="2425"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960"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10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960"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10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1221" w:type="dxa"/>
            <w:vMerge/>
            <w:shd w:val="clear" w:color="auto" w:fill="auto"/>
            <w:vAlign w:val="center"/>
            <w:hideMark/>
          </w:tcPr>
          <w:p w:rsidR="00DF6C80" w:rsidRPr="001509C9" w:rsidRDefault="00DF6C80" w:rsidP="00DF6C80">
            <w:pPr>
              <w:spacing w:after="0" w:line="240" w:lineRule="auto"/>
              <w:jc w:val="right"/>
              <w:rPr>
                <w:rFonts w:eastAsia="Times New Roman" w:cs="Arial"/>
                <w:b/>
                <w:bCs/>
                <w:sz w:val="20"/>
                <w:szCs w:val="20"/>
              </w:rPr>
            </w:pPr>
          </w:p>
        </w:tc>
      </w:tr>
      <w:tr w:rsidR="00DF6C80" w:rsidRPr="0075503D" w:rsidTr="00DF6C80">
        <w:trPr>
          <w:trHeight w:val="300"/>
        </w:trPr>
        <w:tc>
          <w:tcPr>
            <w:tcW w:w="2425"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Volunteer</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1,610</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16.1</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14.3</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1,525</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15.5</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14.1</w:t>
            </w:r>
          </w:p>
        </w:tc>
        <w:tc>
          <w:tcPr>
            <w:tcW w:w="122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+85</w:t>
            </w:r>
          </w:p>
        </w:tc>
      </w:tr>
      <w:tr w:rsidR="00DF6C80" w:rsidRPr="0075503D" w:rsidTr="00DF6C80">
        <w:trPr>
          <w:trHeight w:val="300"/>
        </w:trPr>
        <w:tc>
          <w:tcPr>
            <w:tcW w:w="2425"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Not a volunteer</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7,650</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76.3</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77.2</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7,398</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75.1</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76.4</w:t>
            </w:r>
          </w:p>
        </w:tc>
        <w:tc>
          <w:tcPr>
            <w:tcW w:w="122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+252</w:t>
            </w:r>
          </w:p>
        </w:tc>
      </w:tr>
      <w:tr w:rsidR="00DF6C80" w:rsidRPr="0075503D" w:rsidTr="00DF6C80">
        <w:trPr>
          <w:trHeight w:val="300"/>
        </w:trPr>
        <w:tc>
          <w:tcPr>
            <w:tcW w:w="2425"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Volunteer work not stated</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765</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7.6</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8.5</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927</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9.4</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9.5</w:t>
            </w:r>
          </w:p>
        </w:tc>
        <w:tc>
          <w:tcPr>
            <w:tcW w:w="122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-162</w:t>
            </w:r>
          </w:p>
        </w:tc>
      </w:tr>
      <w:tr w:rsidR="00DF6C80" w:rsidRPr="0075503D" w:rsidTr="00DF6C80">
        <w:trPr>
          <w:trHeight w:val="300"/>
        </w:trPr>
        <w:tc>
          <w:tcPr>
            <w:tcW w:w="2425" w:type="dxa"/>
            <w:shd w:val="clear" w:color="auto" w:fill="auto"/>
            <w:noWrap/>
            <w:vAlign w:val="bottom"/>
            <w:hideMark/>
          </w:tcPr>
          <w:p w:rsidR="00DF6C80" w:rsidRPr="001509C9" w:rsidRDefault="00DF6C80" w:rsidP="00DF6C80">
            <w:pPr>
              <w:spacing w:after="0" w:line="240" w:lineRule="auto"/>
              <w:rPr>
                <w:rFonts w:eastAsia="Times New Roman" w:cs="Times New Roman"/>
                <w:b/>
                <w:bCs/>
                <w:color w:val="000000"/>
                <w:sz w:val="20"/>
                <w:szCs w:val="20"/>
              </w:rPr>
            </w:pPr>
            <w:r w:rsidRPr="001509C9">
              <w:rPr>
                <w:rFonts w:eastAsia="Times New Roman" w:cs="Times New Roman"/>
                <w:b/>
                <w:bCs/>
                <w:color w:val="000000"/>
                <w:sz w:val="20"/>
                <w:szCs w:val="20"/>
              </w:rPr>
              <w:t>Total persons aged 15+</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10,025</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9,850</w:t>
            </w:r>
          </w:p>
        </w:tc>
        <w:tc>
          <w:tcPr>
            <w:tcW w:w="960"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0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221"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+175</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6" w:history="1">
        <w:r w:rsidRPr="002B1405">
          <w:rPr>
            <w:rStyle w:val="Hyperlink"/>
            <w:rFonts w:cstheme="minorHAnsi"/>
          </w:rPr>
          <w:t>http://profile.id.com.au/hobsons-bay/home</w:t>
        </w:r>
      </w:hyperlink>
    </w:p>
    <w:p w:rsidR="00DF6C80" w:rsidRPr="00AB1739" w:rsidRDefault="00DF6C80" w:rsidP="00DF6C80">
      <w:pPr>
        <w:spacing w:after="0" w:line="240" w:lineRule="auto"/>
        <w:rPr>
          <w:rFonts w:eastAsia="Times New Roman" w:cs="Arial"/>
          <w:bCs/>
        </w:rPr>
      </w:pPr>
      <w:r>
        <w:t>Among the neighbourhood’s residents aged 15 years and over, just over 24 per cent provided unpaid childcare (27.8</w:t>
      </w:r>
      <w:r w:rsidR="00115A9B">
        <w:t>%</w:t>
      </w:r>
      <w:r>
        <w:t xml:space="preserve"> of unpaid child carers were female compared to 20.6</w:t>
      </w:r>
      <w:r w:rsidR="00115A9B">
        <w:t>%</w:t>
      </w:r>
      <w:r>
        <w:t xml:space="preserve"> of males). Of this group, 68 per cent were caring for their own children, 29 per cent were caring for other children and a small group were caring for their own and other children.</w:t>
      </w:r>
    </w:p>
    <w:p w:rsidR="00DF6C80" w:rsidRPr="00AB1739" w:rsidRDefault="00DF6C80" w:rsidP="00DF6C80">
      <w:pPr>
        <w:spacing w:after="0" w:line="240" w:lineRule="auto"/>
        <w:rPr>
          <w:rFonts w:eastAsia="Times New Roman" w:cs="Arial"/>
          <w:bCs/>
        </w:rPr>
      </w:pPr>
    </w:p>
    <w:p w:rsidR="00DF6C80" w:rsidRDefault="00DF6C80" w:rsidP="00DF6C80">
      <w:pPr>
        <w:rPr>
          <w:rFonts w:eastAsia="Times New Roman" w:cs="Arial"/>
          <w:b/>
          <w:bCs/>
        </w:rPr>
      </w:pPr>
      <w:r>
        <w:rPr>
          <w:rFonts w:eastAsia="Times New Roman" w:cs="Arial"/>
          <w:b/>
          <w:bCs/>
        </w:rPr>
        <w:br w:type="page"/>
      </w:r>
    </w:p>
    <w:p w:rsidR="00DF6C80" w:rsidRDefault="00DF6C80" w:rsidP="00A61C5F">
      <w:pPr>
        <w:pStyle w:val="Level4-Tables"/>
      </w:pPr>
      <w:bookmarkStart w:id="55" w:name="_Toc414524391"/>
      <w:r>
        <w:t xml:space="preserve">Table 17: </w:t>
      </w:r>
      <w:r w:rsidRPr="00AB1739">
        <w:t>Unpaid child care</w:t>
      </w:r>
      <w:bookmarkEnd w:id="55"/>
    </w:p>
    <w:tbl>
      <w:tblPr>
        <w:tblW w:w="96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901"/>
        <w:gridCol w:w="882"/>
        <w:gridCol w:w="937"/>
        <w:gridCol w:w="897"/>
        <w:gridCol w:w="797"/>
        <w:gridCol w:w="1003"/>
        <w:gridCol w:w="1097"/>
      </w:tblGrid>
      <w:tr w:rsidR="00DF6C80" w:rsidRPr="00AB1739" w:rsidTr="00DF6C80">
        <w:trPr>
          <w:trHeight w:val="510"/>
        </w:trPr>
        <w:tc>
          <w:tcPr>
            <w:tcW w:w="3160"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p w:rsidR="00DF6C80" w:rsidRPr="001509C9" w:rsidRDefault="00DF6C80" w:rsidP="00DF6C80">
            <w:pPr>
              <w:spacing w:after="0" w:line="240" w:lineRule="auto"/>
              <w:rPr>
                <w:rFonts w:eastAsia="Times New Roman" w:cs="Arial"/>
                <w:b/>
                <w:bCs/>
                <w:sz w:val="20"/>
                <w:szCs w:val="20"/>
              </w:rPr>
            </w:pPr>
          </w:p>
        </w:tc>
        <w:tc>
          <w:tcPr>
            <w:tcW w:w="2720"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2011</w:t>
            </w:r>
          </w:p>
        </w:tc>
        <w:tc>
          <w:tcPr>
            <w:tcW w:w="2697"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2006</w:t>
            </w:r>
          </w:p>
        </w:tc>
        <w:tc>
          <w:tcPr>
            <w:tcW w:w="1097" w:type="dxa"/>
            <w:vMerge w:val="restart"/>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Change</w:t>
            </w:r>
          </w:p>
          <w:p w:rsidR="00DF6C80" w:rsidRPr="001509C9" w:rsidRDefault="00DF6C80" w:rsidP="00DF6C80">
            <w:pPr>
              <w:spacing w:after="0" w:line="240" w:lineRule="auto"/>
              <w:jc w:val="center"/>
              <w:rPr>
                <w:rFonts w:eastAsia="Times New Roman" w:cs="Arial"/>
                <w:b/>
                <w:bCs/>
                <w:sz w:val="20"/>
                <w:szCs w:val="20"/>
              </w:rPr>
            </w:pPr>
            <w:r>
              <w:rPr>
                <w:rFonts w:eastAsia="Times New Roman" w:cs="Arial"/>
                <w:b/>
                <w:bCs/>
                <w:sz w:val="20"/>
                <w:szCs w:val="20"/>
              </w:rPr>
              <w:t>2006-</w:t>
            </w:r>
            <w:r w:rsidRPr="001509C9">
              <w:rPr>
                <w:rFonts w:eastAsia="Times New Roman" w:cs="Arial"/>
                <w:b/>
                <w:bCs/>
                <w:sz w:val="20"/>
                <w:szCs w:val="20"/>
              </w:rPr>
              <w:t>2011</w:t>
            </w:r>
          </w:p>
        </w:tc>
      </w:tr>
      <w:tr w:rsidR="00DF6C80" w:rsidRPr="00AB1739" w:rsidTr="00DF6C80">
        <w:trPr>
          <w:trHeight w:val="765"/>
        </w:trPr>
        <w:tc>
          <w:tcPr>
            <w:tcW w:w="3160"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tc>
        <w:tc>
          <w:tcPr>
            <w:tcW w:w="901"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88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937"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897"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797"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1003"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1097" w:type="dxa"/>
            <w:vMerge/>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p>
        </w:tc>
      </w:tr>
      <w:tr w:rsidR="00DF6C80" w:rsidRPr="00AB1739" w:rsidTr="00DF6C80">
        <w:trPr>
          <w:trHeight w:val="300"/>
        </w:trPr>
        <w:tc>
          <w:tcPr>
            <w:tcW w:w="3160"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Provided unpaid child care (all)</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2,432</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24.3</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26.7</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2,282</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23.1</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27.1</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+150</w:t>
            </w:r>
          </w:p>
        </w:tc>
      </w:tr>
      <w:tr w:rsidR="00DF6C80" w:rsidRPr="00AB1739" w:rsidTr="00DF6C80">
        <w:trPr>
          <w:trHeight w:val="300"/>
        </w:trPr>
        <w:tc>
          <w:tcPr>
            <w:tcW w:w="3160" w:type="dxa"/>
            <w:shd w:val="clear" w:color="auto" w:fill="auto"/>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Cared for own child/ren</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1,654</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16.5</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19.7</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1,429</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14.5</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19.5</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+225</w:t>
            </w:r>
          </w:p>
        </w:tc>
      </w:tr>
      <w:tr w:rsidR="00DF6C80" w:rsidRPr="00AB1739" w:rsidTr="00DF6C80">
        <w:trPr>
          <w:trHeight w:val="300"/>
        </w:trPr>
        <w:tc>
          <w:tcPr>
            <w:tcW w:w="3160" w:type="dxa"/>
            <w:shd w:val="clear" w:color="auto" w:fill="auto"/>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Cared for other child/ren</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712</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7.1</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6.2</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781</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7.9</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6.6</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-69</w:t>
            </w:r>
          </w:p>
        </w:tc>
      </w:tr>
      <w:tr w:rsidR="00DF6C80" w:rsidRPr="00AB1739" w:rsidTr="00DF6C80">
        <w:trPr>
          <w:trHeight w:val="600"/>
        </w:trPr>
        <w:tc>
          <w:tcPr>
            <w:tcW w:w="3160" w:type="dxa"/>
            <w:shd w:val="clear" w:color="auto" w:fill="auto"/>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Cared for own child/ren and other child/ren</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66</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0.7</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0.8</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72</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0.7</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0.9</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i/>
                <w:color w:val="000000"/>
                <w:sz w:val="20"/>
                <w:szCs w:val="20"/>
              </w:rPr>
            </w:pPr>
            <w:r w:rsidRPr="001509C9">
              <w:rPr>
                <w:rFonts w:eastAsia="Times New Roman" w:cs="Times New Roman"/>
                <w:i/>
                <w:color w:val="000000"/>
                <w:sz w:val="20"/>
                <w:szCs w:val="20"/>
              </w:rPr>
              <w:t>-6</w:t>
            </w:r>
          </w:p>
        </w:tc>
      </w:tr>
      <w:tr w:rsidR="00DF6C80" w:rsidRPr="00AB1739" w:rsidTr="00DF6C80">
        <w:trPr>
          <w:trHeight w:val="300"/>
        </w:trPr>
        <w:tc>
          <w:tcPr>
            <w:tcW w:w="3160"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No unpaid child care provided</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6,889</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68.7</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65.4</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6,682</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67.8</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64.2</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+207</w:t>
            </w:r>
          </w:p>
        </w:tc>
      </w:tr>
      <w:tr w:rsidR="00DF6C80" w:rsidRPr="00AB1739" w:rsidTr="00DF6C80">
        <w:trPr>
          <w:trHeight w:val="300"/>
        </w:trPr>
        <w:tc>
          <w:tcPr>
            <w:tcW w:w="3160"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Not stated</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700</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7.0</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894</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9.1</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8.7</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-194</w:t>
            </w:r>
          </w:p>
        </w:tc>
      </w:tr>
      <w:tr w:rsidR="00DF6C80" w:rsidRPr="00AB1739" w:rsidTr="00DF6C80">
        <w:trPr>
          <w:trHeight w:val="300"/>
        </w:trPr>
        <w:tc>
          <w:tcPr>
            <w:tcW w:w="3160" w:type="dxa"/>
            <w:shd w:val="clear" w:color="auto" w:fill="auto"/>
            <w:noWrap/>
            <w:vAlign w:val="bottom"/>
            <w:hideMark/>
          </w:tcPr>
          <w:p w:rsidR="00DF6C80" w:rsidRPr="001509C9" w:rsidRDefault="00DF6C80" w:rsidP="00DF6C80">
            <w:pPr>
              <w:spacing w:after="0" w:line="240" w:lineRule="auto"/>
              <w:rPr>
                <w:rFonts w:eastAsia="Times New Roman" w:cs="Times New Roman"/>
                <w:b/>
                <w:bCs/>
                <w:color w:val="000000"/>
                <w:sz w:val="20"/>
                <w:szCs w:val="20"/>
              </w:rPr>
            </w:pPr>
            <w:r w:rsidRPr="001509C9">
              <w:rPr>
                <w:rFonts w:eastAsia="Times New Roman" w:cs="Times New Roman"/>
                <w:b/>
                <w:bCs/>
                <w:color w:val="000000"/>
                <w:sz w:val="20"/>
                <w:szCs w:val="20"/>
              </w:rPr>
              <w:t>Total persons aged 15+</w:t>
            </w:r>
          </w:p>
        </w:tc>
        <w:tc>
          <w:tcPr>
            <w:tcW w:w="901"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10,021</w:t>
            </w:r>
          </w:p>
        </w:tc>
        <w:tc>
          <w:tcPr>
            <w:tcW w:w="88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937"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8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9,858</w:t>
            </w:r>
          </w:p>
        </w:tc>
        <w:tc>
          <w:tcPr>
            <w:tcW w:w="7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003"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097"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+163</w:t>
            </w:r>
          </w:p>
        </w:tc>
      </w:tr>
    </w:tbl>
    <w:p w:rsidR="00DF6C80" w:rsidRDefault="00DF6C80" w:rsidP="00DF6C80">
      <w:r w:rsidRPr="002B1405">
        <w:rPr>
          <w:rFonts w:cstheme="minorHAnsi"/>
          <w:sz w:val="20"/>
          <w:szCs w:val="20"/>
        </w:rPr>
        <w:t xml:space="preserve">Source: ABS 2011 Census (Usual residence data) </w:t>
      </w:r>
      <w:hyperlink r:id="rId67" w:history="1">
        <w:r w:rsidRPr="002B1405">
          <w:rPr>
            <w:rStyle w:val="Hyperlink"/>
            <w:rFonts w:cstheme="minorHAnsi"/>
          </w:rPr>
          <w:t>http://profile.id.com.au/hobsons-bay/home</w:t>
        </w:r>
      </w:hyperlink>
    </w:p>
    <w:p w:rsidR="00DF6C80" w:rsidRPr="001509C9" w:rsidRDefault="00DF6C80" w:rsidP="00DF6C80">
      <w:pPr>
        <w:spacing w:after="0" w:line="240" w:lineRule="auto"/>
        <w:rPr>
          <w:rFonts w:eastAsia="Times New Roman" w:cs="Arial"/>
          <w:bCs/>
        </w:rPr>
      </w:pPr>
      <w:r w:rsidRPr="001509C9">
        <w:t xml:space="preserve">Approximately 12 per cent (1,228) residents provide unpaid </w:t>
      </w:r>
      <w:r w:rsidRPr="001509C9">
        <w:rPr>
          <w:rFonts w:eastAsia="Times New Roman" w:cs="Arial"/>
          <w:bCs/>
        </w:rPr>
        <w:t>assistance to a person with a disability</w:t>
      </w:r>
      <w:r>
        <w:rPr>
          <w:rFonts w:eastAsia="Times New Roman" w:cs="Arial"/>
          <w:bCs/>
        </w:rPr>
        <w:t xml:space="preserve"> or</w:t>
      </w:r>
      <w:r w:rsidRPr="001509C9">
        <w:rPr>
          <w:rFonts w:eastAsia="Times New Roman" w:cs="Arial"/>
          <w:bCs/>
        </w:rPr>
        <w:t xml:space="preserve"> long term illness or</w:t>
      </w:r>
      <w:r>
        <w:rPr>
          <w:rFonts w:eastAsia="Times New Roman" w:cs="Arial"/>
          <w:bCs/>
        </w:rPr>
        <w:t xml:space="preserve"> to</w:t>
      </w:r>
      <w:r w:rsidRPr="001509C9">
        <w:rPr>
          <w:rFonts w:eastAsia="Times New Roman" w:cs="Arial"/>
          <w:bCs/>
        </w:rPr>
        <w:t xml:space="preserve"> </w:t>
      </w:r>
      <w:r>
        <w:rPr>
          <w:rFonts w:eastAsia="Times New Roman" w:cs="Arial"/>
          <w:bCs/>
        </w:rPr>
        <w:t>older adults</w:t>
      </w:r>
      <w:r w:rsidRPr="001509C9">
        <w:rPr>
          <w:rFonts w:eastAsia="Times New Roman" w:cs="Arial"/>
          <w:bCs/>
        </w:rPr>
        <w:t>. This represents a slight increase since 2006 and may partly be attributable to the ageing of the population; again this increase is also evident across the municipality.</w:t>
      </w:r>
    </w:p>
    <w:p w:rsidR="00DF6C80" w:rsidRPr="001509C9" w:rsidRDefault="00DF6C80" w:rsidP="00DF6C80">
      <w:pPr>
        <w:spacing w:after="0" w:line="240" w:lineRule="auto"/>
        <w:rPr>
          <w:rFonts w:eastAsia="Times New Roman" w:cs="Arial"/>
          <w:bCs/>
        </w:rPr>
      </w:pPr>
    </w:p>
    <w:p w:rsidR="00DF6C80" w:rsidRPr="00A226B5" w:rsidRDefault="00DF6C80" w:rsidP="00DF6C80">
      <w:pPr>
        <w:spacing w:after="0" w:line="240" w:lineRule="auto"/>
        <w:rPr>
          <w:rFonts w:eastAsia="Times New Roman" w:cs="Arial"/>
          <w:bCs/>
        </w:rPr>
      </w:pPr>
      <w:r w:rsidRPr="001509C9">
        <w:rPr>
          <w:rFonts w:eastAsia="Times New Roman" w:cs="Arial"/>
          <w:bCs/>
        </w:rPr>
        <w:t>While the actual number of non-carers also</w:t>
      </w:r>
      <w:r>
        <w:rPr>
          <w:rFonts w:eastAsia="Times New Roman" w:cs="Arial"/>
          <w:bCs/>
        </w:rPr>
        <w:t xml:space="preserve"> rose between 2006 and 2011, as</w:t>
      </w:r>
      <w:r w:rsidRPr="001509C9">
        <w:rPr>
          <w:rFonts w:eastAsia="Times New Roman" w:cs="Arial"/>
          <w:bCs/>
        </w:rPr>
        <w:t xml:space="preserve"> proportion of the population </w:t>
      </w:r>
      <w:r>
        <w:rPr>
          <w:rFonts w:eastAsia="Times New Roman" w:cs="Arial"/>
          <w:bCs/>
        </w:rPr>
        <w:t xml:space="preserve">the figure </w:t>
      </w:r>
      <w:r w:rsidRPr="001509C9">
        <w:rPr>
          <w:rFonts w:eastAsia="Times New Roman" w:cs="Arial"/>
          <w:bCs/>
        </w:rPr>
        <w:t>remained relatively stable.</w:t>
      </w:r>
      <w:r>
        <w:rPr>
          <w:rFonts w:eastAsia="Times New Roman" w:cs="Arial"/>
          <w:bCs/>
        </w:rPr>
        <w:t xml:space="preserve"> </w:t>
      </w:r>
      <w:r w:rsidRPr="001509C9">
        <w:rPr>
          <w:rFonts w:eastAsia="Times New Roman" w:cs="Arial"/>
          <w:bCs/>
        </w:rPr>
        <w:t>Again, a decrease in the number of ‘not stated’ replies may have influenced these answers</w:t>
      </w:r>
      <w:r>
        <w:rPr>
          <w:rFonts w:eastAsia="Times New Roman" w:cs="Arial"/>
          <w:bCs/>
        </w:rPr>
        <w:t>.</w:t>
      </w:r>
    </w:p>
    <w:p w:rsidR="00DF6C80" w:rsidRDefault="00DF6C80" w:rsidP="00DF6C80">
      <w:pPr>
        <w:rPr>
          <w:b/>
        </w:rPr>
      </w:pPr>
    </w:p>
    <w:p w:rsidR="00DF6C80" w:rsidRPr="001509C9" w:rsidRDefault="00C47AF0" w:rsidP="00A61C5F">
      <w:pPr>
        <w:pStyle w:val="Level4-Tables"/>
      </w:pPr>
      <w:bookmarkStart w:id="56" w:name="_Toc414524392"/>
      <w:r>
        <w:t>Table 18</w:t>
      </w:r>
      <w:r w:rsidR="00DF6C80" w:rsidRPr="001509C9">
        <w:t>: Assistance to a person with a disability, long term illness or old age</w:t>
      </w:r>
      <w:bookmarkEnd w:id="56"/>
    </w:p>
    <w:tbl>
      <w:tblPr>
        <w:tblW w:w="9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972"/>
        <w:gridCol w:w="792"/>
        <w:gridCol w:w="994"/>
        <w:gridCol w:w="972"/>
        <w:gridCol w:w="875"/>
        <w:gridCol w:w="980"/>
        <w:gridCol w:w="1162"/>
      </w:tblGrid>
      <w:tr w:rsidR="00DF6C80" w:rsidRPr="00731F77" w:rsidTr="00DF6C80">
        <w:trPr>
          <w:trHeight w:val="510"/>
        </w:trPr>
        <w:tc>
          <w:tcPr>
            <w:tcW w:w="2871"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tc>
        <w:tc>
          <w:tcPr>
            <w:tcW w:w="2758"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2011</w:t>
            </w:r>
          </w:p>
        </w:tc>
        <w:tc>
          <w:tcPr>
            <w:tcW w:w="2827" w:type="dxa"/>
            <w:gridSpan w:val="3"/>
            <w:shd w:val="clear" w:color="auto" w:fill="auto"/>
            <w:noWrap/>
            <w:vAlign w:val="center"/>
            <w:hideMark/>
          </w:tcPr>
          <w:p w:rsidR="00DF6C80" w:rsidRPr="001509C9" w:rsidRDefault="00DF6C80" w:rsidP="00DF6C80">
            <w:pPr>
              <w:spacing w:after="0" w:line="240" w:lineRule="auto"/>
              <w:jc w:val="center"/>
              <w:rPr>
                <w:rFonts w:eastAsia="Times New Roman" w:cs="Arial"/>
                <w:b/>
                <w:sz w:val="20"/>
                <w:szCs w:val="20"/>
              </w:rPr>
            </w:pPr>
            <w:r w:rsidRPr="001509C9">
              <w:rPr>
                <w:rFonts w:eastAsia="Times New Roman" w:cs="Arial"/>
                <w:b/>
                <w:sz w:val="20"/>
                <w:szCs w:val="20"/>
              </w:rPr>
              <w:t>2006</w:t>
            </w:r>
          </w:p>
        </w:tc>
        <w:tc>
          <w:tcPr>
            <w:tcW w:w="1162" w:type="dxa"/>
            <w:vMerge w:val="restart"/>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Change</w:t>
            </w:r>
          </w:p>
          <w:p w:rsidR="00DF6C80" w:rsidRPr="001509C9" w:rsidRDefault="00DF6C80" w:rsidP="00DF6C80">
            <w:pPr>
              <w:spacing w:after="0" w:line="240" w:lineRule="auto"/>
              <w:jc w:val="center"/>
              <w:rPr>
                <w:rFonts w:eastAsia="Times New Roman" w:cs="Arial"/>
                <w:b/>
                <w:bCs/>
                <w:sz w:val="20"/>
                <w:szCs w:val="20"/>
              </w:rPr>
            </w:pPr>
            <w:r>
              <w:rPr>
                <w:rFonts w:eastAsia="Times New Roman" w:cs="Arial"/>
                <w:b/>
                <w:bCs/>
                <w:sz w:val="20"/>
                <w:szCs w:val="20"/>
              </w:rPr>
              <w:t>2006</w:t>
            </w:r>
            <w:r w:rsidRPr="001509C9">
              <w:rPr>
                <w:rFonts w:eastAsia="Times New Roman" w:cs="Arial"/>
                <w:b/>
                <w:bCs/>
                <w:sz w:val="20"/>
                <w:szCs w:val="20"/>
              </w:rPr>
              <w:t>-2011</w:t>
            </w:r>
          </w:p>
        </w:tc>
      </w:tr>
      <w:tr w:rsidR="00DF6C80" w:rsidRPr="00731F77" w:rsidTr="00DF6C80">
        <w:trPr>
          <w:trHeight w:val="765"/>
        </w:trPr>
        <w:tc>
          <w:tcPr>
            <w:tcW w:w="2871" w:type="dxa"/>
            <w:shd w:val="clear" w:color="auto" w:fill="auto"/>
            <w:vAlign w:val="center"/>
            <w:hideMark/>
          </w:tcPr>
          <w:p w:rsidR="00DF6C80" w:rsidRPr="001509C9" w:rsidRDefault="00DF6C80" w:rsidP="00DF6C80">
            <w:pPr>
              <w:spacing w:after="0" w:line="240" w:lineRule="auto"/>
              <w:rPr>
                <w:rFonts w:eastAsia="Times New Roman" w:cs="Arial"/>
                <w:b/>
                <w:bCs/>
                <w:sz w:val="20"/>
                <w:szCs w:val="20"/>
              </w:rPr>
            </w:pP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79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994"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972"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Number</w:t>
            </w:r>
          </w:p>
        </w:tc>
        <w:tc>
          <w:tcPr>
            <w:tcW w:w="875"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w:t>
            </w:r>
          </w:p>
        </w:tc>
        <w:tc>
          <w:tcPr>
            <w:tcW w:w="980" w:type="dxa"/>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r w:rsidRPr="001509C9">
              <w:rPr>
                <w:rFonts w:eastAsia="Times New Roman" w:cs="Arial"/>
                <w:b/>
                <w:bCs/>
                <w:sz w:val="20"/>
                <w:szCs w:val="20"/>
              </w:rPr>
              <w:t>Hobsons Bay %</w:t>
            </w:r>
          </w:p>
        </w:tc>
        <w:tc>
          <w:tcPr>
            <w:tcW w:w="1162" w:type="dxa"/>
            <w:vMerge/>
            <w:shd w:val="clear" w:color="auto" w:fill="auto"/>
            <w:vAlign w:val="center"/>
            <w:hideMark/>
          </w:tcPr>
          <w:p w:rsidR="00DF6C80" w:rsidRPr="001509C9" w:rsidRDefault="00DF6C80" w:rsidP="00DF6C80">
            <w:pPr>
              <w:spacing w:after="0" w:line="240" w:lineRule="auto"/>
              <w:jc w:val="center"/>
              <w:rPr>
                <w:rFonts w:eastAsia="Times New Roman" w:cs="Arial"/>
                <w:b/>
                <w:bCs/>
                <w:sz w:val="20"/>
                <w:szCs w:val="20"/>
              </w:rPr>
            </w:pPr>
          </w:p>
        </w:tc>
      </w:tr>
      <w:tr w:rsidR="00DF6C80" w:rsidRPr="00731F77" w:rsidTr="00DF6C80">
        <w:trPr>
          <w:trHeight w:val="300"/>
        </w:trPr>
        <w:tc>
          <w:tcPr>
            <w:tcW w:w="2871"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Provided unpaid assistance</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1,228</w:t>
            </w:r>
          </w:p>
        </w:tc>
        <w:tc>
          <w:tcPr>
            <w:tcW w:w="79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12.3</w:t>
            </w:r>
          </w:p>
        </w:tc>
        <w:tc>
          <w:tcPr>
            <w:tcW w:w="994"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11.5</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1,050</w:t>
            </w:r>
          </w:p>
        </w:tc>
        <w:tc>
          <w:tcPr>
            <w:tcW w:w="875"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10.7</w:t>
            </w:r>
          </w:p>
        </w:tc>
        <w:tc>
          <w:tcPr>
            <w:tcW w:w="98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10.2</w:t>
            </w:r>
          </w:p>
        </w:tc>
        <w:tc>
          <w:tcPr>
            <w:tcW w:w="116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+178</w:t>
            </w:r>
          </w:p>
        </w:tc>
      </w:tr>
      <w:tr w:rsidR="00DF6C80" w:rsidRPr="00731F77" w:rsidTr="00DF6C80">
        <w:trPr>
          <w:trHeight w:val="300"/>
        </w:trPr>
        <w:tc>
          <w:tcPr>
            <w:tcW w:w="2871"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No unpaid assistance provided</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7,977</w:t>
            </w:r>
          </w:p>
        </w:tc>
        <w:tc>
          <w:tcPr>
            <w:tcW w:w="79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79.6</w:t>
            </w:r>
          </w:p>
        </w:tc>
        <w:tc>
          <w:tcPr>
            <w:tcW w:w="994"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79.7</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7,801</w:t>
            </w:r>
          </w:p>
        </w:tc>
        <w:tc>
          <w:tcPr>
            <w:tcW w:w="875"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79.2</w:t>
            </w:r>
          </w:p>
        </w:tc>
        <w:tc>
          <w:tcPr>
            <w:tcW w:w="98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79.9</w:t>
            </w:r>
          </w:p>
        </w:tc>
        <w:tc>
          <w:tcPr>
            <w:tcW w:w="116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+176</w:t>
            </w:r>
          </w:p>
        </w:tc>
      </w:tr>
      <w:tr w:rsidR="00DF6C80" w:rsidRPr="00731F77" w:rsidTr="00DF6C80">
        <w:trPr>
          <w:trHeight w:val="300"/>
        </w:trPr>
        <w:tc>
          <w:tcPr>
            <w:tcW w:w="2871" w:type="dxa"/>
            <w:shd w:val="clear" w:color="auto" w:fill="auto"/>
            <w:vAlign w:val="center"/>
            <w:hideMark/>
          </w:tcPr>
          <w:p w:rsidR="00DF6C80" w:rsidRPr="001509C9" w:rsidRDefault="00DF6C80" w:rsidP="00DF6C80">
            <w:pPr>
              <w:spacing w:after="0" w:line="240" w:lineRule="auto"/>
              <w:rPr>
                <w:rFonts w:eastAsia="Times New Roman" w:cs="Times New Roman"/>
                <w:color w:val="000000"/>
                <w:sz w:val="20"/>
                <w:szCs w:val="20"/>
              </w:rPr>
            </w:pPr>
            <w:r w:rsidRPr="001509C9">
              <w:rPr>
                <w:rFonts w:eastAsia="Times New Roman" w:cs="Times New Roman"/>
                <w:color w:val="000000"/>
                <w:sz w:val="20"/>
                <w:szCs w:val="20"/>
              </w:rPr>
              <w:t>Not stated</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817</w:t>
            </w:r>
          </w:p>
        </w:tc>
        <w:tc>
          <w:tcPr>
            <w:tcW w:w="79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8.2</w:t>
            </w:r>
          </w:p>
        </w:tc>
        <w:tc>
          <w:tcPr>
            <w:tcW w:w="994"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8.9</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1,001</w:t>
            </w:r>
          </w:p>
        </w:tc>
        <w:tc>
          <w:tcPr>
            <w:tcW w:w="875"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10.2</w:t>
            </w:r>
          </w:p>
        </w:tc>
        <w:tc>
          <w:tcPr>
            <w:tcW w:w="980"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9.9</w:t>
            </w:r>
          </w:p>
        </w:tc>
        <w:tc>
          <w:tcPr>
            <w:tcW w:w="1162" w:type="dxa"/>
            <w:shd w:val="clear" w:color="auto" w:fill="auto"/>
            <w:noWrap/>
            <w:vAlign w:val="center"/>
            <w:hideMark/>
          </w:tcPr>
          <w:p w:rsidR="00DF6C80" w:rsidRPr="001509C9" w:rsidRDefault="00DF6C80" w:rsidP="00DF6C80">
            <w:pPr>
              <w:spacing w:after="0" w:line="240" w:lineRule="auto"/>
              <w:jc w:val="right"/>
              <w:rPr>
                <w:rFonts w:eastAsia="Times New Roman" w:cs="Times New Roman"/>
                <w:color w:val="000000"/>
                <w:sz w:val="20"/>
                <w:szCs w:val="20"/>
              </w:rPr>
            </w:pPr>
            <w:r w:rsidRPr="001509C9">
              <w:rPr>
                <w:rFonts w:eastAsia="Times New Roman" w:cs="Times New Roman"/>
                <w:color w:val="000000"/>
                <w:sz w:val="20"/>
                <w:szCs w:val="20"/>
              </w:rPr>
              <w:t>-184</w:t>
            </w:r>
          </w:p>
        </w:tc>
      </w:tr>
      <w:tr w:rsidR="00DF6C80" w:rsidRPr="00731F77" w:rsidTr="00DF6C80">
        <w:trPr>
          <w:trHeight w:val="300"/>
        </w:trPr>
        <w:tc>
          <w:tcPr>
            <w:tcW w:w="2871" w:type="dxa"/>
            <w:shd w:val="clear" w:color="auto" w:fill="auto"/>
            <w:noWrap/>
            <w:vAlign w:val="bottom"/>
            <w:hideMark/>
          </w:tcPr>
          <w:p w:rsidR="00DF6C80" w:rsidRPr="001509C9" w:rsidRDefault="00DF6C80" w:rsidP="00DF6C80">
            <w:pPr>
              <w:spacing w:after="0" w:line="240" w:lineRule="auto"/>
              <w:rPr>
                <w:rFonts w:eastAsia="Times New Roman" w:cs="Times New Roman"/>
                <w:b/>
                <w:bCs/>
                <w:color w:val="000000"/>
                <w:sz w:val="20"/>
                <w:szCs w:val="20"/>
              </w:rPr>
            </w:pPr>
            <w:r w:rsidRPr="001509C9">
              <w:rPr>
                <w:rFonts w:eastAsia="Times New Roman" w:cs="Times New Roman"/>
                <w:b/>
                <w:bCs/>
                <w:color w:val="000000"/>
                <w:sz w:val="20"/>
                <w:szCs w:val="20"/>
              </w:rPr>
              <w:t>Total persons aged 15+</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10,022</w:t>
            </w:r>
          </w:p>
        </w:tc>
        <w:tc>
          <w:tcPr>
            <w:tcW w:w="79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994"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97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9,852</w:t>
            </w:r>
          </w:p>
        </w:tc>
        <w:tc>
          <w:tcPr>
            <w:tcW w:w="875"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980"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100.0</w:t>
            </w:r>
          </w:p>
        </w:tc>
        <w:tc>
          <w:tcPr>
            <w:tcW w:w="1162" w:type="dxa"/>
            <w:shd w:val="clear" w:color="auto" w:fill="auto"/>
            <w:noWrap/>
            <w:vAlign w:val="center"/>
            <w:hideMark/>
          </w:tcPr>
          <w:p w:rsidR="00DF6C80" w:rsidRPr="001509C9" w:rsidRDefault="00DF6C80" w:rsidP="00DF6C80">
            <w:pPr>
              <w:spacing w:after="0" w:line="240" w:lineRule="auto"/>
              <w:jc w:val="right"/>
              <w:rPr>
                <w:rFonts w:eastAsia="Times New Roman" w:cs="Times New Roman"/>
                <w:b/>
                <w:bCs/>
                <w:color w:val="000000"/>
                <w:sz w:val="20"/>
                <w:szCs w:val="20"/>
              </w:rPr>
            </w:pPr>
            <w:r w:rsidRPr="001509C9">
              <w:rPr>
                <w:rFonts w:eastAsia="Times New Roman" w:cs="Times New Roman"/>
                <w:b/>
                <w:bCs/>
                <w:color w:val="000000"/>
                <w:sz w:val="20"/>
                <w:szCs w:val="20"/>
              </w:rPr>
              <w:t>+170</w:t>
            </w:r>
          </w:p>
        </w:tc>
      </w:tr>
    </w:tbl>
    <w:p w:rsidR="00DF6C80" w:rsidRPr="00733ACA" w:rsidRDefault="00DF6C80" w:rsidP="00DF6C80">
      <w:pPr>
        <w:rPr>
          <w:lang w:val="en-US"/>
        </w:rPr>
      </w:pPr>
      <w:r w:rsidRPr="002B1405">
        <w:rPr>
          <w:rFonts w:cstheme="minorHAnsi"/>
          <w:sz w:val="20"/>
          <w:szCs w:val="20"/>
        </w:rPr>
        <w:t xml:space="preserve">Source: ABS 2011 Census (Usual residence data) </w:t>
      </w:r>
      <w:hyperlink r:id="rId68" w:history="1">
        <w:r w:rsidRPr="002B1405">
          <w:rPr>
            <w:rStyle w:val="Hyperlink"/>
            <w:rFonts w:cstheme="minorHAnsi"/>
          </w:rPr>
          <w:t>http://profile.id.com.au/hobsons-bay/home</w:t>
        </w:r>
      </w:hyperlink>
    </w:p>
    <w:p w:rsidR="00DF6C80" w:rsidRDefault="00DF6C80" w:rsidP="00DF6C80">
      <w:pPr>
        <w:spacing w:after="0" w:line="240" w:lineRule="auto"/>
      </w:pPr>
    </w:p>
    <w:p w:rsidR="00DF6C80" w:rsidRDefault="00DF6C80" w:rsidP="00DF6C80">
      <w:pPr>
        <w:spacing w:after="0" w:line="240" w:lineRule="auto"/>
      </w:pPr>
    </w:p>
    <w:p w:rsidR="00DF6C80" w:rsidRDefault="00DF6C80" w:rsidP="00DF6C80">
      <w:pPr>
        <w:spacing w:after="0" w:line="240" w:lineRule="auto"/>
      </w:pPr>
    </w:p>
    <w:p w:rsidR="00DF6C80" w:rsidRDefault="00DF6C80" w:rsidP="00DF6C80">
      <w:r>
        <w:br w:type="page"/>
      </w:r>
    </w:p>
    <w:p w:rsidR="00DF6C80" w:rsidRPr="007D778F" w:rsidRDefault="00DF6C80" w:rsidP="00A61C5F">
      <w:pPr>
        <w:pStyle w:val="Level2"/>
      </w:pPr>
      <w:bookmarkStart w:id="57" w:name="_Toc415061717"/>
      <w:r w:rsidRPr="007D778F">
        <w:t>Financial Wellbeing</w:t>
      </w:r>
      <w:bookmarkEnd w:id="57"/>
    </w:p>
    <w:p w:rsidR="00DF6C80" w:rsidRDefault="00DF6C80" w:rsidP="00DF6C80">
      <w:pPr>
        <w:spacing w:after="0" w:line="240" w:lineRule="auto"/>
      </w:pPr>
    </w:p>
    <w:p w:rsidR="00DF6C80" w:rsidRPr="007D778F" w:rsidRDefault="00DF6C80" w:rsidP="00A61C5F">
      <w:pPr>
        <w:pStyle w:val="Level3"/>
      </w:pPr>
      <w:bookmarkStart w:id="58" w:name="_Toc415061718"/>
      <w:r w:rsidRPr="007D778F">
        <w:t>Individual incomes</w:t>
      </w:r>
      <w:bookmarkEnd w:id="58"/>
    </w:p>
    <w:p w:rsidR="00DF6C80" w:rsidRDefault="00DF6C80" w:rsidP="00DF6C80">
      <w:pPr>
        <w:spacing w:after="0" w:line="240" w:lineRule="auto"/>
      </w:pPr>
      <w:r>
        <w:t xml:space="preserve">According to monthly data released by the Australian Bureau of Statistics at August 2011 (the point at which the 2011 Census was collected), the average gross weekly income in Victoria was $976.10. (ABS, Cat 6302.0, Table 12b). Census data in the table below shows that </w:t>
      </w:r>
      <w:r w:rsidR="009358F3">
        <w:t>6,615</w:t>
      </w:r>
      <w:r>
        <w:t xml:space="preserve"> residents (66</w:t>
      </w:r>
      <w:r w:rsidR="00E07BB5">
        <w:t>%</w:t>
      </w:r>
      <w:r w:rsidR="009358F3">
        <w:t>) of Altona-Seaholme</w:t>
      </w:r>
      <w:r>
        <w:t xml:space="preserve"> have a gross weekly income below $999 which is slightly higher than the municipal figure (64.6</w:t>
      </w:r>
      <w:r w:rsidR="00E07BB5">
        <w:t>%</w:t>
      </w:r>
      <w:r>
        <w:t xml:space="preserve">). </w:t>
      </w:r>
    </w:p>
    <w:p w:rsidR="00DF6C80" w:rsidRDefault="00DF6C80" w:rsidP="00DF6C80">
      <w:pPr>
        <w:spacing w:after="0" w:line="240" w:lineRule="auto"/>
      </w:pPr>
    </w:p>
    <w:p w:rsidR="00DF6C80" w:rsidRDefault="00DF6C80" w:rsidP="00DF6C80">
      <w:pPr>
        <w:spacing w:after="0" w:line="240" w:lineRule="auto"/>
      </w:pPr>
      <w:r>
        <w:t>Looking at residents living on very low incomes, there are 4,367 (36.9</w:t>
      </w:r>
      <w:r w:rsidR="00E07BB5">
        <w:t>%</w:t>
      </w:r>
      <w:r>
        <w:t>) whose incomes are below $400 per week which reflects the municipal figure (36.7</w:t>
      </w:r>
      <w:r w:rsidR="00E07BB5">
        <w:t>%</w:t>
      </w:r>
      <w:r>
        <w:t>) (N.B. The poverty line for a single working person in September 2011 was $459.83</w:t>
      </w:r>
      <w:r w:rsidR="00E07BB5">
        <w:t>)</w:t>
      </w:r>
      <w:r>
        <w:t xml:space="preserve">. </w:t>
      </w:r>
    </w:p>
    <w:p w:rsidR="00DF6C80" w:rsidRDefault="00DF6C80" w:rsidP="00DF6C80">
      <w:pPr>
        <w:spacing w:after="0" w:line="240" w:lineRule="auto"/>
      </w:pPr>
      <w:r>
        <w:t>(Source:</w:t>
      </w:r>
      <w:hyperlink r:id="rId69" w:history="1">
        <w:r w:rsidRPr="00421ED8">
          <w:rPr>
            <w:rStyle w:val="Hyperlink"/>
          </w:rPr>
          <w:t>http://www.melbourneinstitute.com/downloads/publications/Poverty%20Lines/Poverty_lines_Austr alia_Sep2011.pdf</w:t>
        </w:r>
      </w:hyperlink>
      <w:r>
        <w:t xml:space="preserve"> )</w:t>
      </w:r>
    </w:p>
    <w:p w:rsidR="00DF6C80" w:rsidRDefault="00DF6C80" w:rsidP="00DF6C80">
      <w:pPr>
        <w:spacing w:after="0" w:line="240" w:lineRule="auto"/>
      </w:pPr>
    </w:p>
    <w:p w:rsidR="00DF6C80" w:rsidRDefault="00DF6C80" w:rsidP="00DF6C80">
      <w:pPr>
        <w:spacing w:after="0" w:line="240" w:lineRule="auto"/>
      </w:pPr>
      <w:r>
        <w:t>At the upper end of the income scale, there are 1,278 residents (12.7</w:t>
      </w:r>
      <w:r w:rsidR="00E07BB5">
        <w:t>%</w:t>
      </w:r>
      <w:r>
        <w:t>) who have weekly incomes of $1,500 or more. This figure is marginally below the Hobsons Bay figure of 13.5 per cent.</w:t>
      </w:r>
    </w:p>
    <w:p w:rsidR="00DF6C80" w:rsidRDefault="00DF6C80" w:rsidP="00DF6C80">
      <w:pPr>
        <w:spacing w:after="0" w:line="240" w:lineRule="auto"/>
      </w:pPr>
    </w:p>
    <w:p w:rsidR="00DF6C80" w:rsidRPr="00A73A98" w:rsidRDefault="00DF6C80" w:rsidP="00A61C5F">
      <w:pPr>
        <w:pStyle w:val="Level4-Tables"/>
      </w:pPr>
      <w:bookmarkStart w:id="59" w:name="_Toc414524393"/>
      <w:r w:rsidRPr="00A73A98">
        <w:t>Tab</w:t>
      </w:r>
      <w:r w:rsidR="00C47AF0">
        <w:t>le 19</w:t>
      </w:r>
      <w:r w:rsidRPr="00A73A98">
        <w:t>: Gross weekly income individual income (persons aged 15 years and over)</w:t>
      </w:r>
      <w:bookmarkEnd w:id="59"/>
    </w:p>
    <w:tbl>
      <w:tblPr>
        <w:tblW w:w="75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972"/>
        <w:gridCol w:w="1515"/>
        <w:gridCol w:w="1701"/>
      </w:tblGrid>
      <w:tr w:rsidR="00DF6C80" w:rsidRPr="001263D8" w:rsidTr="00DF6C80">
        <w:trPr>
          <w:trHeight w:val="355"/>
        </w:trPr>
        <w:tc>
          <w:tcPr>
            <w:tcW w:w="3340" w:type="dxa"/>
            <w:shd w:val="clear" w:color="auto" w:fill="auto"/>
            <w:vAlign w:val="center"/>
            <w:hideMark/>
          </w:tcPr>
          <w:p w:rsidR="00DF6C80" w:rsidRPr="00A226B5" w:rsidRDefault="00DF6C80" w:rsidP="00DF6C80">
            <w:pPr>
              <w:spacing w:after="0" w:line="240" w:lineRule="auto"/>
              <w:rPr>
                <w:rFonts w:eastAsia="Times New Roman" w:cs="Arial"/>
                <w:b/>
                <w:bCs/>
                <w:sz w:val="20"/>
                <w:szCs w:val="20"/>
              </w:rPr>
            </w:pPr>
          </w:p>
        </w:tc>
        <w:tc>
          <w:tcPr>
            <w:tcW w:w="4188" w:type="dxa"/>
            <w:gridSpan w:val="3"/>
            <w:shd w:val="clear" w:color="auto" w:fill="auto"/>
            <w:noWrap/>
            <w:vAlign w:val="center"/>
            <w:hideMark/>
          </w:tcPr>
          <w:p w:rsidR="00DF6C80" w:rsidRPr="00A226B5" w:rsidRDefault="00DF6C80" w:rsidP="00DF6C80">
            <w:pPr>
              <w:spacing w:after="0" w:line="240" w:lineRule="auto"/>
              <w:jc w:val="center"/>
              <w:rPr>
                <w:rFonts w:eastAsia="Times New Roman" w:cs="Arial"/>
                <w:b/>
                <w:sz w:val="20"/>
                <w:szCs w:val="20"/>
              </w:rPr>
            </w:pPr>
            <w:r w:rsidRPr="00A226B5">
              <w:rPr>
                <w:rFonts w:eastAsia="Times New Roman" w:cs="Arial"/>
                <w:b/>
                <w:sz w:val="20"/>
                <w:szCs w:val="20"/>
              </w:rPr>
              <w:t>2011</w:t>
            </w:r>
          </w:p>
        </w:tc>
      </w:tr>
      <w:tr w:rsidR="00DF6C80" w:rsidRPr="001263D8" w:rsidTr="00DF6C80">
        <w:trPr>
          <w:trHeight w:val="416"/>
        </w:trPr>
        <w:tc>
          <w:tcPr>
            <w:tcW w:w="3340" w:type="dxa"/>
            <w:shd w:val="clear" w:color="auto" w:fill="auto"/>
            <w:noWrap/>
            <w:vAlign w:val="bottom"/>
            <w:hideMark/>
          </w:tcPr>
          <w:p w:rsidR="00DF6C80" w:rsidRPr="00A226B5" w:rsidRDefault="00DF6C80" w:rsidP="00DF6C80">
            <w:pPr>
              <w:spacing w:after="0" w:line="240" w:lineRule="auto"/>
              <w:rPr>
                <w:rFonts w:eastAsia="Times New Roman" w:cs="Times New Roman"/>
                <w:b/>
                <w:color w:val="000000"/>
                <w:sz w:val="20"/>
                <w:szCs w:val="20"/>
              </w:rPr>
            </w:pPr>
          </w:p>
        </w:tc>
        <w:tc>
          <w:tcPr>
            <w:tcW w:w="2487" w:type="dxa"/>
            <w:gridSpan w:val="2"/>
            <w:shd w:val="clear" w:color="auto" w:fill="auto"/>
            <w:vAlign w:val="center"/>
            <w:hideMark/>
          </w:tcPr>
          <w:p w:rsidR="00DF6C80" w:rsidRPr="00A226B5" w:rsidRDefault="00DF6C80" w:rsidP="00DF6C80">
            <w:pPr>
              <w:spacing w:after="0" w:line="240" w:lineRule="auto"/>
              <w:jc w:val="center"/>
              <w:rPr>
                <w:rFonts w:eastAsia="Times New Roman" w:cs="Arial"/>
                <w:b/>
                <w:bCs/>
                <w:sz w:val="20"/>
                <w:szCs w:val="20"/>
              </w:rPr>
            </w:pPr>
            <w:r w:rsidRPr="00A226B5">
              <w:rPr>
                <w:rFonts w:eastAsia="Times New Roman" w:cs="Arial"/>
                <w:b/>
                <w:bCs/>
                <w:sz w:val="20"/>
                <w:szCs w:val="20"/>
              </w:rPr>
              <w:t>Altona-Seaholme</w:t>
            </w:r>
          </w:p>
        </w:tc>
        <w:tc>
          <w:tcPr>
            <w:tcW w:w="1701" w:type="dxa"/>
            <w:shd w:val="clear" w:color="auto" w:fill="auto"/>
            <w:vAlign w:val="center"/>
            <w:hideMark/>
          </w:tcPr>
          <w:p w:rsidR="00DF6C80" w:rsidRPr="00A226B5" w:rsidRDefault="00DF6C80" w:rsidP="00DF6C80">
            <w:pPr>
              <w:spacing w:after="0" w:line="240" w:lineRule="auto"/>
              <w:jc w:val="center"/>
              <w:rPr>
                <w:rFonts w:eastAsia="Times New Roman" w:cs="Arial"/>
                <w:b/>
                <w:bCs/>
                <w:sz w:val="20"/>
                <w:szCs w:val="20"/>
              </w:rPr>
            </w:pPr>
            <w:r w:rsidRPr="00A226B5">
              <w:rPr>
                <w:rFonts w:eastAsia="Times New Roman" w:cs="Arial"/>
                <w:b/>
                <w:bCs/>
                <w:sz w:val="20"/>
                <w:szCs w:val="20"/>
              </w:rPr>
              <w:t>Hobsons Bay</w:t>
            </w:r>
          </w:p>
        </w:tc>
      </w:tr>
      <w:tr w:rsidR="00DF6C80" w:rsidRPr="001263D8" w:rsidTr="00DF6C80">
        <w:trPr>
          <w:trHeight w:val="300"/>
        </w:trPr>
        <w:tc>
          <w:tcPr>
            <w:tcW w:w="3340" w:type="dxa"/>
            <w:shd w:val="clear" w:color="auto" w:fill="auto"/>
            <w:vAlign w:val="center"/>
          </w:tcPr>
          <w:p w:rsidR="00DF6C80" w:rsidRPr="00A226B5" w:rsidRDefault="00DF6C80" w:rsidP="00DF6C80">
            <w:pPr>
              <w:spacing w:after="0" w:line="240" w:lineRule="auto"/>
              <w:rPr>
                <w:rFonts w:eastAsia="Times New Roman" w:cs="Times New Roman"/>
                <w:color w:val="000000"/>
                <w:sz w:val="20"/>
                <w:szCs w:val="20"/>
              </w:rPr>
            </w:pPr>
          </w:p>
        </w:tc>
        <w:tc>
          <w:tcPr>
            <w:tcW w:w="972" w:type="dxa"/>
            <w:shd w:val="clear" w:color="auto" w:fill="auto"/>
            <w:noWrap/>
            <w:vAlign w:val="center"/>
          </w:tcPr>
          <w:p w:rsidR="00DF6C80" w:rsidRPr="00A226B5" w:rsidRDefault="00DF6C80" w:rsidP="00DF6C80">
            <w:pPr>
              <w:spacing w:after="0" w:line="240" w:lineRule="auto"/>
              <w:jc w:val="center"/>
              <w:rPr>
                <w:rFonts w:eastAsia="Times New Roman" w:cs="Times New Roman"/>
                <w:b/>
                <w:color w:val="000000"/>
                <w:sz w:val="20"/>
                <w:szCs w:val="20"/>
              </w:rPr>
            </w:pPr>
            <w:r w:rsidRPr="00A226B5">
              <w:rPr>
                <w:rFonts w:eastAsia="Times New Roman" w:cs="Arial"/>
                <w:b/>
                <w:bCs/>
                <w:sz w:val="20"/>
                <w:szCs w:val="20"/>
              </w:rPr>
              <w:t>Number</w:t>
            </w:r>
          </w:p>
        </w:tc>
        <w:tc>
          <w:tcPr>
            <w:tcW w:w="1515" w:type="dxa"/>
            <w:shd w:val="clear" w:color="auto" w:fill="auto"/>
            <w:noWrap/>
            <w:vAlign w:val="center"/>
          </w:tcPr>
          <w:p w:rsidR="00DF6C80" w:rsidRPr="00A226B5" w:rsidRDefault="00DF6C80" w:rsidP="00DF6C80">
            <w:pPr>
              <w:spacing w:after="0" w:line="240" w:lineRule="auto"/>
              <w:jc w:val="center"/>
              <w:rPr>
                <w:rFonts w:eastAsia="Times New Roman" w:cs="Times New Roman"/>
                <w:b/>
                <w:color w:val="000000"/>
                <w:sz w:val="20"/>
                <w:szCs w:val="20"/>
              </w:rPr>
            </w:pPr>
            <w:r w:rsidRPr="00A226B5">
              <w:rPr>
                <w:rFonts w:eastAsia="Times New Roman" w:cs="Times New Roman"/>
                <w:b/>
                <w:color w:val="000000"/>
                <w:sz w:val="20"/>
                <w:szCs w:val="20"/>
              </w:rPr>
              <w:t>%</w:t>
            </w:r>
          </w:p>
        </w:tc>
        <w:tc>
          <w:tcPr>
            <w:tcW w:w="1701" w:type="dxa"/>
            <w:shd w:val="clear" w:color="auto" w:fill="auto"/>
            <w:noWrap/>
            <w:vAlign w:val="center"/>
          </w:tcPr>
          <w:p w:rsidR="00DF6C80" w:rsidRPr="00A226B5" w:rsidRDefault="00DF6C80" w:rsidP="00DF6C80">
            <w:pPr>
              <w:spacing w:after="0" w:line="240" w:lineRule="auto"/>
              <w:jc w:val="center"/>
              <w:rPr>
                <w:rFonts w:eastAsia="Times New Roman" w:cs="Times New Roman"/>
                <w:b/>
                <w:color w:val="000000"/>
                <w:sz w:val="20"/>
                <w:szCs w:val="20"/>
              </w:rPr>
            </w:pPr>
            <w:r w:rsidRPr="00A226B5">
              <w:rPr>
                <w:rFonts w:eastAsia="Times New Roman" w:cs="Times New Roman"/>
                <w:b/>
                <w:color w:val="000000"/>
                <w:sz w:val="20"/>
                <w:szCs w:val="20"/>
              </w:rPr>
              <w:t>%</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Not stated</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671</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6.7</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8.0</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Negative Income/ Nil income</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805</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8.0</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8.6</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$1-$199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657</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6.6</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7.4</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$200-$299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1,079</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10.8</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10.9</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$300-$399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1,155</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11.5</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9.8</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$400-$599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1,166</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11.6</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10.2</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$600-$799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921</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9.2</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9.6</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$800-$999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832</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8.3</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8.2</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$1000-$1249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826</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8.2</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8.0</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$1250-$1499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635</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6.3</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5.9</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$1500-$1999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692</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6.9</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6.8</w:t>
            </w:r>
          </w:p>
        </w:tc>
      </w:tr>
      <w:tr w:rsidR="00DF6C80" w:rsidRPr="001263D8" w:rsidTr="00DF6C80">
        <w:trPr>
          <w:trHeight w:val="300"/>
        </w:trPr>
        <w:tc>
          <w:tcPr>
            <w:tcW w:w="3340" w:type="dxa"/>
            <w:shd w:val="clear" w:color="auto" w:fill="auto"/>
            <w:vAlign w:val="center"/>
            <w:hideMark/>
          </w:tcPr>
          <w:p w:rsidR="00DF6C80" w:rsidRPr="00A226B5" w:rsidRDefault="00DF6C80" w:rsidP="00DF6C80">
            <w:pPr>
              <w:spacing w:after="0" w:line="240" w:lineRule="auto"/>
              <w:rPr>
                <w:rFonts w:eastAsia="Times New Roman" w:cs="Times New Roman"/>
                <w:color w:val="000000"/>
                <w:sz w:val="20"/>
                <w:szCs w:val="20"/>
              </w:rPr>
            </w:pPr>
            <w:r w:rsidRPr="00A226B5">
              <w:rPr>
                <w:rFonts w:eastAsia="Times New Roman" w:cs="Times New Roman"/>
                <w:color w:val="000000"/>
                <w:sz w:val="20"/>
                <w:szCs w:val="20"/>
              </w:rPr>
              <w:t xml:space="preserve">$2000 or more </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586</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5.8</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color w:val="000000"/>
                <w:sz w:val="20"/>
                <w:szCs w:val="20"/>
              </w:rPr>
            </w:pPr>
            <w:r w:rsidRPr="00A226B5">
              <w:rPr>
                <w:rFonts w:eastAsia="Times New Roman" w:cs="Times New Roman"/>
                <w:color w:val="000000"/>
                <w:sz w:val="20"/>
                <w:szCs w:val="20"/>
              </w:rPr>
              <w:t>6.7</w:t>
            </w:r>
          </w:p>
        </w:tc>
      </w:tr>
      <w:tr w:rsidR="00DF6C80" w:rsidRPr="001263D8" w:rsidTr="00DF6C80">
        <w:trPr>
          <w:trHeight w:val="300"/>
        </w:trPr>
        <w:tc>
          <w:tcPr>
            <w:tcW w:w="3340" w:type="dxa"/>
            <w:shd w:val="clear" w:color="auto" w:fill="auto"/>
            <w:noWrap/>
            <w:vAlign w:val="bottom"/>
            <w:hideMark/>
          </w:tcPr>
          <w:p w:rsidR="00DF6C80" w:rsidRPr="00A226B5" w:rsidRDefault="00DF6C80" w:rsidP="00DF6C80">
            <w:pPr>
              <w:spacing w:after="0" w:line="240" w:lineRule="auto"/>
              <w:rPr>
                <w:rFonts w:eastAsia="Times New Roman" w:cs="Times New Roman"/>
                <w:b/>
                <w:bCs/>
                <w:color w:val="000000"/>
                <w:sz w:val="20"/>
                <w:szCs w:val="20"/>
              </w:rPr>
            </w:pPr>
            <w:r w:rsidRPr="00A226B5">
              <w:rPr>
                <w:rFonts w:eastAsia="Times New Roman" w:cs="Times New Roman"/>
                <w:b/>
                <w:bCs/>
                <w:color w:val="000000"/>
                <w:sz w:val="20"/>
                <w:szCs w:val="20"/>
              </w:rPr>
              <w:t>Total persons aged 15+</w:t>
            </w:r>
          </w:p>
        </w:tc>
        <w:tc>
          <w:tcPr>
            <w:tcW w:w="972" w:type="dxa"/>
            <w:shd w:val="clear" w:color="auto" w:fill="auto"/>
            <w:noWrap/>
            <w:vAlign w:val="center"/>
            <w:hideMark/>
          </w:tcPr>
          <w:p w:rsidR="00DF6C80" w:rsidRPr="00A226B5" w:rsidRDefault="00DF6C80" w:rsidP="00DF6C80">
            <w:pPr>
              <w:spacing w:after="0" w:line="240" w:lineRule="auto"/>
              <w:jc w:val="right"/>
              <w:rPr>
                <w:rFonts w:eastAsia="Times New Roman" w:cs="Times New Roman"/>
                <w:b/>
                <w:bCs/>
                <w:color w:val="000000"/>
                <w:sz w:val="20"/>
                <w:szCs w:val="20"/>
              </w:rPr>
            </w:pPr>
            <w:r w:rsidRPr="00A226B5">
              <w:rPr>
                <w:rFonts w:eastAsia="Times New Roman" w:cs="Times New Roman"/>
                <w:b/>
                <w:bCs/>
                <w:color w:val="000000"/>
                <w:sz w:val="20"/>
                <w:szCs w:val="20"/>
              </w:rPr>
              <w:t>10,025</w:t>
            </w:r>
          </w:p>
        </w:tc>
        <w:tc>
          <w:tcPr>
            <w:tcW w:w="1515" w:type="dxa"/>
            <w:shd w:val="clear" w:color="auto" w:fill="auto"/>
            <w:noWrap/>
            <w:vAlign w:val="center"/>
            <w:hideMark/>
          </w:tcPr>
          <w:p w:rsidR="00DF6C80" w:rsidRPr="00A226B5" w:rsidRDefault="00DF6C80" w:rsidP="00DF6C80">
            <w:pPr>
              <w:spacing w:after="0" w:line="240" w:lineRule="auto"/>
              <w:jc w:val="right"/>
              <w:rPr>
                <w:rFonts w:eastAsia="Times New Roman" w:cs="Times New Roman"/>
                <w:b/>
                <w:bCs/>
                <w:color w:val="000000"/>
                <w:sz w:val="20"/>
                <w:szCs w:val="20"/>
              </w:rPr>
            </w:pPr>
            <w:r w:rsidRPr="00A226B5">
              <w:rPr>
                <w:rFonts w:eastAsia="Times New Roman" w:cs="Times New Roman"/>
                <w:b/>
                <w:bCs/>
                <w:color w:val="000000"/>
                <w:sz w:val="20"/>
                <w:szCs w:val="20"/>
              </w:rPr>
              <w:t>100.0</w:t>
            </w:r>
          </w:p>
        </w:tc>
        <w:tc>
          <w:tcPr>
            <w:tcW w:w="1701" w:type="dxa"/>
            <w:shd w:val="clear" w:color="auto" w:fill="auto"/>
            <w:noWrap/>
            <w:vAlign w:val="center"/>
            <w:hideMark/>
          </w:tcPr>
          <w:p w:rsidR="00DF6C80" w:rsidRPr="00A226B5" w:rsidRDefault="00DF6C80" w:rsidP="00DF6C80">
            <w:pPr>
              <w:spacing w:after="0" w:line="240" w:lineRule="auto"/>
              <w:jc w:val="right"/>
              <w:rPr>
                <w:rFonts w:eastAsia="Times New Roman" w:cs="Times New Roman"/>
                <w:b/>
                <w:bCs/>
                <w:color w:val="000000"/>
                <w:sz w:val="20"/>
                <w:szCs w:val="20"/>
              </w:rPr>
            </w:pPr>
            <w:r w:rsidRPr="00A226B5">
              <w:rPr>
                <w:rFonts w:eastAsia="Times New Roman" w:cs="Times New Roman"/>
                <w:b/>
                <w:bCs/>
                <w:color w:val="000000"/>
                <w:sz w:val="20"/>
                <w:szCs w:val="20"/>
              </w:rPr>
              <w:t>100.0</w:t>
            </w:r>
          </w:p>
        </w:tc>
      </w:tr>
    </w:tbl>
    <w:p w:rsidR="00DF6C80" w:rsidRDefault="00DF6C80" w:rsidP="00DF6C80">
      <w:pPr>
        <w:spacing w:after="0" w:line="240" w:lineRule="auto"/>
        <w:rPr>
          <w:sz w:val="20"/>
          <w:szCs w:val="20"/>
        </w:rPr>
      </w:pPr>
      <w:r>
        <w:rPr>
          <w:sz w:val="20"/>
          <w:szCs w:val="20"/>
        </w:rPr>
        <w:t xml:space="preserve">Source: ABS 2011 Census (Usual residence data) </w:t>
      </w:r>
      <w:hyperlink r:id="rId70" w:history="1">
        <w:r w:rsidRPr="00421ED8">
          <w:rPr>
            <w:rStyle w:val="Hyperlink"/>
          </w:rPr>
          <w:t>http://profile.id.com.au/hobsons-bay/home</w:t>
        </w:r>
      </w:hyperlink>
    </w:p>
    <w:p w:rsidR="00DF6C80" w:rsidRDefault="00DF6C80" w:rsidP="00DF6C80">
      <w:pPr>
        <w:spacing w:after="0" w:line="240" w:lineRule="auto"/>
        <w:rPr>
          <w:sz w:val="20"/>
          <w:szCs w:val="20"/>
        </w:rPr>
      </w:pPr>
    </w:p>
    <w:p w:rsidR="00DF6C80" w:rsidRDefault="00DF6C80" w:rsidP="00DF6C80">
      <w:pPr>
        <w:autoSpaceDE w:val="0"/>
        <w:autoSpaceDN w:val="0"/>
        <w:adjustRightInd w:val="0"/>
        <w:spacing w:after="0" w:line="240" w:lineRule="auto"/>
        <w:rPr>
          <w:rFonts w:ascii="Calibri" w:hAnsi="Calibri" w:cs="Calibri"/>
          <w:color w:val="000000"/>
        </w:rPr>
      </w:pPr>
      <w:r w:rsidRPr="00A73A98">
        <w:rPr>
          <w:rFonts w:ascii="Calibri" w:hAnsi="Calibri" w:cs="Calibri"/>
          <w:color w:val="000000"/>
        </w:rPr>
        <w:t xml:space="preserve">Due to the influences of economic change such as wage fluctuations and inflation, it is difficult to compare incomes over time. By using income quartiles (population incomes </w:t>
      </w:r>
      <w:r>
        <w:rPr>
          <w:rFonts w:ascii="Calibri" w:hAnsi="Calibri" w:cs="Calibri"/>
          <w:color w:val="000000"/>
        </w:rPr>
        <w:t xml:space="preserve">ranges are ranked </w:t>
      </w:r>
      <w:r w:rsidRPr="00A73A98">
        <w:rPr>
          <w:rFonts w:ascii="Calibri" w:hAnsi="Calibri" w:cs="Calibri"/>
          <w:color w:val="000000"/>
        </w:rPr>
        <w:t xml:space="preserve">from lowest to highest and </w:t>
      </w:r>
      <w:r>
        <w:rPr>
          <w:rFonts w:ascii="Calibri" w:hAnsi="Calibri" w:cs="Calibri"/>
          <w:color w:val="000000"/>
        </w:rPr>
        <w:t>divided</w:t>
      </w:r>
      <w:r w:rsidRPr="00A73A98">
        <w:rPr>
          <w:rFonts w:ascii="Calibri" w:hAnsi="Calibri" w:cs="Calibri"/>
          <w:color w:val="000000"/>
        </w:rPr>
        <w:t xml:space="preserve"> into four equal groups), we are able to compare incomes across different timeframes. These quartiles are calculated by using Melbourne Statistical Division (MSD) individual income data. </w:t>
      </w:r>
    </w:p>
    <w:p w:rsidR="00DF6C80" w:rsidRPr="00A73A98"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pPr>
      <w:r>
        <w:rPr>
          <w:rFonts w:ascii="Calibri" w:hAnsi="Calibri" w:cs="Calibri"/>
          <w:color w:val="000000"/>
        </w:rPr>
        <w:t>Using this method to analyse</w:t>
      </w:r>
      <w:r w:rsidRPr="00A73A98">
        <w:rPr>
          <w:rFonts w:ascii="Calibri" w:hAnsi="Calibri" w:cs="Calibri"/>
          <w:color w:val="000000"/>
        </w:rPr>
        <w:t xml:space="preserve"> income changes </w:t>
      </w:r>
      <w:r>
        <w:rPr>
          <w:rFonts w:ascii="Calibri" w:hAnsi="Calibri" w:cs="Calibri"/>
          <w:color w:val="000000"/>
        </w:rPr>
        <w:t>between 2006 and 2011, the graph below shows that Altona-Seaholme</w:t>
      </w:r>
      <w:r w:rsidRPr="00A73A98">
        <w:rPr>
          <w:rFonts w:ascii="Calibri" w:hAnsi="Calibri" w:cs="Calibri"/>
          <w:color w:val="000000"/>
        </w:rPr>
        <w:t xml:space="preserve"> residents</w:t>
      </w:r>
      <w:r>
        <w:rPr>
          <w:rFonts w:ascii="Calibri" w:hAnsi="Calibri" w:cs="Calibri"/>
          <w:color w:val="000000"/>
        </w:rPr>
        <w:t xml:space="preserve"> now</w:t>
      </w:r>
      <w:r w:rsidRPr="00A73A98">
        <w:rPr>
          <w:rFonts w:ascii="Calibri" w:hAnsi="Calibri" w:cs="Calibri"/>
          <w:color w:val="000000"/>
        </w:rPr>
        <w:t xml:space="preserve"> have relatively </w:t>
      </w:r>
      <w:r>
        <w:rPr>
          <w:rFonts w:ascii="Calibri" w:hAnsi="Calibri" w:cs="Calibri"/>
          <w:color w:val="000000"/>
        </w:rPr>
        <w:t>more</w:t>
      </w:r>
      <w:r w:rsidRPr="00A73A98">
        <w:rPr>
          <w:rFonts w:ascii="Calibri" w:hAnsi="Calibri" w:cs="Calibri"/>
          <w:color w:val="000000"/>
        </w:rPr>
        <w:t xml:space="preserve"> income. </w:t>
      </w:r>
      <w:r>
        <w:rPr>
          <w:rFonts w:ascii="Calibri" w:hAnsi="Calibri" w:cs="Calibri"/>
          <w:color w:val="000000"/>
        </w:rPr>
        <w:t>Compared to all the other quintiles the most pronounced change was the</w:t>
      </w:r>
      <w:r w:rsidRPr="00A73A98">
        <w:rPr>
          <w:rFonts w:ascii="Calibri" w:hAnsi="Calibri" w:cs="Calibri"/>
          <w:color w:val="000000"/>
        </w:rPr>
        <w:t xml:space="preserve"> increase in the number of people in the </w:t>
      </w:r>
      <w:r>
        <w:rPr>
          <w:rFonts w:ascii="Calibri" w:hAnsi="Calibri" w:cs="Calibri"/>
          <w:color w:val="000000"/>
        </w:rPr>
        <w:t>highest quartile which rose by 2.7 per cent between 2006 and 2011; this equates to an additional 307 residents.</w:t>
      </w:r>
    </w:p>
    <w:p w:rsidR="00DF6C80" w:rsidRDefault="00DF6C80" w:rsidP="00DF6C80">
      <w:pPr>
        <w:autoSpaceDE w:val="0"/>
        <w:autoSpaceDN w:val="0"/>
        <w:adjustRightInd w:val="0"/>
        <w:spacing w:after="0" w:line="240" w:lineRule="auto"/>
        <w:rPr>
          <w:rFonts w:ascii="Calibri" w:hAnsi="Calibri" w:cs="Calibri"/>
          <w:color w:val="000000"/>
        </w:rPr>
      </w:pPr>
    </w:p>
    <w:p w:rsidR="00DF6C80" w:rsidRPr="00A73A98"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Against this increase, the change in the other three </w:t>
      </w:r>
      <w:r w:rsidR="00E07BB5">
        <w:rPr>
          <w:rFonts w:ascii="Calibri" w:hAnsi="Calibri" w:cs="Calibri"/>
          <w:color w:val="000000"/>
        </w:rPr>
        <w:t>quartiles was relatively small.</w:t>
      </w:r>
      <w:r>
        <w:rPr>
          <w:rFonts w:ascii="Calibri" w:hAnsi="Calibri" w:cs="Calibri"/>
          <w:color w:val="000000"/>
        </w:rPr>
        <w:t xml:space="preserve"> This suggests that the neighbourhood</w:t>
      </w:r>
      <w:r w:rsidR="00E07BB5">
        <w:rPr>
          <w:rFonts w:ascii="Calibri" w:hAnsi="Calibri" w:cs="Calibri"/>
          <w:color w:val="000000"/>
        </w:rPr>
        <w:t>s</w:t>
      </w:r>
      <w:r>
        <w:rPr>
          <w:rFonts w:ascii="Calibri" w:hAnsi="Calibri" w:cs="Calibri"/>
          <w:color w:val="000000"/>
        </w:rPr>
        <w:t xml:space="preserve"> new residents generally have incomes within the highest income quartile.</w:t>
      </w:r>
    </w:p>
    <w:p w:rsidR="00DF6C80" w:rsidRDefault="00DF6C80" w:rsidP="00DF6C80">
      <w:pPr>
        <w:spacing w:after="0" w:line="240" w:lineRule="auto"/>
      </w:pPr>
    </w:p>
    <w:p w:rsidR="00DF6C80" w:rsidRPr="002F5A9F" w:rsidRDefault="00DF6C80" w:rsidP="00A61C5F">
      <w:pPr>
        <w:pStyle w:val="Level5-Graphs"/>
      </w:pPr>
      <w:bookmarkStart w:id="60" w:name="_Toc414523739"/>
      <w:r w:rsidRPr="002F5A9F">
        <w:t>Graph 4: Individual income quartile groups (persons aged 15 and over)</w:t>
      </w:r>
      <w:bookmarkEnd w:id="60"/>
    </w:p>
    <w:p w:rsidR="00DF6C80" w:rsidRDefault="00DF6C80" w:rsidP="00DF6C80">
      <w:pPr>
        <w:spacing w:after="0" w:line="240" w:lineRule="auto"/>
      </w:pPr>
      <w:r w:rsidRPr="00857239">
        <w:rPr>
          <w:noProof/>
          <w:lang w:eastAsia="en-AU"/>
        </w:rPr>
        <w:drawing>
          <wp:inline distT="0" distB="0" distL="0" distR="0">
            <wp:extent cx="4749800" cy="2353945"/>
            <wp:effectExtent l="19050" t="0" r="12700" b="825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F6C80" w:rsidRDefault="00DF6C80" w:rsidP="00DF6C80">
      <w:pPr>
        <w:spacing w:after="0" w:line="240" w:lineRule="auto"/>
        <w:rPr>
          <w:sz w:val="20"/>
          <w:szCs w:val="20"/>
        </w:rPr>
      </w:pPr>
      <w:r>
        <w:rPr>
          <w:sz w:val="20"/>
          <w:szCs w:val="20"/>
        </w:rPr>
        <w:t xml:space="preserve">Source: ABS 2011 Census (Usual residence data) </w:t>
      </w:r>
      <w:hyperlink r:id="rId72" w:history="1">
        <w:r w:rsidRPr="00421ED8">
          <w:rPr>
            <w:rStyle w:val="Hyperlink"/>
          </w:rPr>
          <w:t>http://profile.id.com.au/hobsons-bay/home</w:t>
        </w:r>
      </w:hyperlink>
    </w:p>
    <w:p w:rsidR="00DF6C80" w:rsidRDefault="00DF6C80" w:rsidP="00DF6C80">
      <w:pPr>
        <w:spacing w:after="0" w:line="240" w:lineRule="auto"/>
      </w:pPr>
    </w:p>
    <w:p w:rsidR="00DF6C80" w:rsidRPr="009D4F43" w:rsidRDefault="00DF6C80" w:rsidP="00DF6C80">
      <w:pPr>
        <w:autoSpaceDE w:val="0"/>
        <w:autoSpaceDN w:val="0"/>
        <w:adjustRightInd w:val="0"/>
        <w:spacing w:after="0" w:line="240" w:lineRule="auto"/>
        <w:rPr>
          <w:rFonts w:cs="Arial"/>
          <w:color w:val="000000"/>
        </w:rPr>
      </w:pPr>
      <w:r w:rsidRPr="009D4F43">
        <w:rPr>
          <w:rFonts w:cs="Arial"/>
          <w:b/>
          <w:bCs/>
          <w:color w:val="000000"/>
        </w:rPr>
        <w:t xml:space="preserve">Household incomes </w:t>
      </w:r>
    </w:p>
    <w:p w:rsidR="00DF6C80" w:rsidRDefault="00DF6C80" w:rsidP="00DF6C80">
      <w:pPr>
        <w:autoSpaceDE w:val="0"/>
        <w:autoSpaceDN w:val="0"/>
        <w:adjustRightInd w:val="0"/>
        <w:spacing w:after="0" w:line="240" w:lineRule="auto"/>
        <w:rPr>
          <w:rFonts w:ascii="Calibri" w:hAnsi="Calibri" w:cs="Calibri"/>
          <w:color w:val="000000"/>
        </w:rPr>
      </w:pPr>
      <w:r w:rsidRPr="00D165AA">
        <w:rPr>
          <w:rFonts w:ascii="Calibri" w:hAnsi="Calibri" w:cs="Calibri"/>
          <w:color w:val="000000"/>
        </w:rPr>
        <w:t>At the 2011 Census, the median (midpoint) weekly household income in Australia was $1,234</w:t>
      </w:r>
      <w:r>
        <w:rPr>
          <w:rFonts w:ascii="Calibri" w:hAnsi="Calibri" w:cs="Calibri"/>
          <w:color w:val="000000"/>
        </w:rPr>
        <w:t xml:space="preserve">. Data for Altona-Seaholme area is not available; however the median in Altona is $1,297 and $1,328 in Seaholme (ABS </w:t>
      </w:r>
      <w:r w:rsidRPr="00D165AA">
        <w:rPr>
          <w:rFonts w:ascii="Calibri" w:hAnsi="Calibri" w:cs="Calibri"/>
          <w:color w:val="000000"/>
        </w:rPr>
        <w:t>2011 Census QuickStats)</w:t>
      </w:r>
      <w:r>
        <w:rPr>
          <w:rFonts w:ascii="Calibri" w:hAnsi="Calibri" w:cs="Calibri"/>
          <w:color w:val="000000"/>
        </w:rPr>
        <w:t xml:space="preserve">. </w:t>
      </w:r>
    </w:p>
    <w:p w:rsidR="00DF6C80" w:rsidRPr="00D165AA" w:rsidRDefault="00DF6C80" w:rsidP="00DF6C80">
      <w:pPr>
        <w:autoSpaceDE w:val="0"/>
        <w:autoSpaceDN w:val="0"/>
        <w:adjustRightInd w:val="0"/>
        <w:spacing w:after="0" w:line="240" w:lineRule="auto"/>
        <w:rPr>
          <w:rFonts w:ascii="Calibri" w:hAnsi="Calibri" w:cs="Calibri"/>
          <w:color w:val="000000"/>
        </w:rPr>
      </w:pPr>
    </w:p>
    <w:p w:rsidR="00DF6C80" w:rsidRPr="00F353DA" w:rsidRDefault="00DF6C80" w:rsidP="00DF6C80">
      <w:pPr>
        <w:autoSpaceDE w:val="0"/>
        <w:autoSpaceDN w:val="0"/>
        <w:adjustRightInd w:val="0"/>
        <w:spacing w:after="0" w:line="240" w:lineRule="auto"/>
        <w:rPr>
          <w:rFonts w:ascii="Calibri" w:hAnsi="Calibri" w:cs="Calibri"/>
          <w:color w:val="000000"/>
        </w:rPr>
      </w:pPr>
      <w:r w:rsidRPr="00F353DA">
        <w:rPr>
          <w:rFonts w:ascii="Calibri" w:hAnsi="Calibri" w:cs="Calibri"/>
          <w:color w:val="000000"/>
        </w:rPr>
        <w:t>The</w:t>
      </w:r>
      <w:r>
        <w:rPr>
          <w:rFonts w:ascii="Calibri" w:hAnsi="Calibri" w:cs="Calibri"/>
          <w:color w:val="000000"/>
        </w:rPr>
        <w:t xml:space="preserve"> distribution pattern of gross weekly incomes of Altona-Seaholme </w:t>
      </w:r>
      <w:r w:rsidRPr="00F353DA">
        <w:rPr>
          <w:rFonts w:ascii="Calibri" w:hAnsi="Calibri" w:cs="Calibri"/>
          <w:color w:val="000000"/>
        </w:rPr>
        <w:t xml:space="preserve">households </w:t>
      </w:r>
      <w:r>
        <w:rPr>
          <w:rFonts w:ascii="Calibri" w:hAnsi="Calibri" w:cs="Calibri"/>
          <w:color w:val="000000"/>
        </w:rPr>
        <w:t xml:space="preserve">is reasonably similar to </w:t>
      </w:r>
      <w:r w:rsidRPr="00F353DA">
        <w:rPr>
          <w:rFonts w:ascii="Calibri" w:hAnsi="Calibri" w:cs="Calibri"/>
          <w:color w:val="000000"/>
        </w:rPr>
        <w:t xml:space="preserve">those </w:t>
      </w:r>
      <w:r>
        <w:rPr>
          <w:rFonts w:ascii="Calibri" w:hAnsi="Calibri" w:cs="Calibri"/>
          <w:color w:val="000000"/>
        </w:rPr>
        <w:t>for</w:t>
      </w:r>
      <w:r w:rsidRPr="00F353DA">
        <w:rPr>
          <w:rFonts w:ascii="Calibri" w:hAnsi="Calibri" w:cs="Calibri"/>
          <w:color w:val="000000"/>
        </w:rPr>
        <w:t xml:space="preserve"> Hobsons Bay. </w:t>
      </w:r>
      <w:r>
        <w:rPr>
          <w:rFonts w:ascii="Calibri" w:hAnsi="Calibri" w:cs="Calibri"/>
          <w:color w:val="000000"/>
        </w:rPr>
        <w:t>In terms of high and low incomes,</w:t>
      </w:r>
      <w:r w:rsidRPr="00F353DA">
        <w:rPr>
          <w:rFonts w:ascii="Calibri" w:hAnsi="Calibri" w:cs="Calibri"/>
          <w:color w:val="000000"/>
        </w:rPr>
        <w:t xml:space="preserve"> </w:t>
      </w:r>
      <w:r>
        <w:rPr>
          <w:rFonts w:ascii="Calibri" w:hAnsi="Calibri" w:cs="Calibri"/>
          <w:color w:val="000000"/>
        </w:rPr>
        <w:t xml:space="preserve">16.5 per cent </w:t>
      </w:r>
      <w:r w:rsidRPr="00F353DA">
        <w:rPr>
          <w:rFonts w:ascii="Calibri" w:hAnsi="Calibri" w:cs="Calibri"/>
          <w:color w:val="000000"/>
        </w:rPr>
        <w:t xml:space="preserve">of </w:t>
      </w:r>
      <w:r>
        <w:rPr>
          <w:rFonts w:ascii="Calibri" w:hAnsi="Calibri" w:cs="Calibri"/>
          <w:color w:val="000000"/>
        </w:rPr>
        <w:t>Altona-Seaholme</w:t>
      </w:r>
      <w:r w:rsidRPr="00F353DA">
        <w:rPr>
          <w:rFonts w:ascii="Calibri" w:hAnsi="Calibri" w:cs="Calibri"/>
          <w:color w:val="000000"/>
        </w:rPr>
        <w:t xml:space="preserve"> households earn $2,500 or more per week while </w:t>
      </w:r>
      <w:r>
        <w:rPr>
          <w:rFonts w:ascii="Calibri" w:hAnsi="Calibri" w:cs="Calibri"/>
          <w:color w:val="000000"/>
        </w:rPr>
        <w:t>13.6</w:t>
      </w:r>
      <w:r w:rsidRPr="00F353DA">
        <w:rPr>
          <w:rFonts w:ascii="Calibri" w:hAnsi="Calibri" w:cs="Calibri"/>
          <w:color w:val="000000"/>
        </w:rPr>
        <w:t xml:space="preserve"> per cent have weekly incomes that are below $400. </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pPr>
      <w:r>
        <w:t>(NB: It should be noted that there was a high non response rate of 10 per cent to this Census question so the data should be treated with some caution.)</w:t>
      </w:r>
    </w:p>
    <w:p w:rsidR="00DF6C80" w:rsidRDefault="00DF6C80" w:rsidP="00DF6C80">
      <w:pPr>
        <w:spacing w:after="0" w:line="240" w:lineRule="auto"/>
        <w:rPr>
          <w:rFonts w:ascii="Calibri" w:hAnsi="Calibri" w:cs="Calibri"/>
          <w:color w:val="000000"/>
        </w:rPr>
      </w:pPr>
    </w:p>
    <w:p w:rsidR="00DF6C80" w:rsidRPr="006E53A5" w:rsidRDefault="00C47AF0" w:rsidP="00A61C5F">
      <w:pPr>
        <w:pStyle w:val="Level4-Tables"/>
      </w:pPr>
      <w:bookmarkStart w:id="61" w:name="_Toc414524394"/>
      <w:r>
        <w:t>Table 20</w:t>
      </w:r>
      <w:r w:rsidR="00DF6C80" w:rsidRPr="006E53A5">
        <w:t>: Gross weekly household income</w:t>
      </w:r>
      <w:bookmarkEnd w:id="61"/>
    </w:p>
    <w:tbl>
      <w:tblPr>
        <w:tblW w:w="65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972"/>
        <w:gridCol w:w="1160"/>
        <w:gridCol w:w="1100"/>
      </w:tblGrid>
      <w:tr w:rsidR="00DF6C80" w:rsidRPr="00F353DA" w:rsidTr="00DF6C80">
        <w:trPr>
          <w:trHeight w:val="465"/>
        </w:trPr>
        <w:tc>
          <w:tcPr>
            <w:tcW w:w="3340" w:type="dxa"/>
            <w:shd w:val="clear" w:color="auto" w:fill="auto"/>
            <w:vAlign w:val="center"/>
            <w:hideMark/>
          </w:tcPr>
          <w:p w:rsidR="00DF6C80" w:rsidRPr="00770A1F" w:rsidRDefault="00DF6C80" w:rsidP="00DF6C80">
            <w:pPr>
              <w:spacing w:after="0" w:line="240" w:lineRule="auto"/>
              <w:rPr>
                <w:rFonts w:ascii="Arial" w:eastAsia="Times New Roman" w:hAnsi="Arial" w:cs="Arial"/>
                <w:b/>
                <w:bCs/>
                <w:sz w:val="20"/>
                <w:szCs w:val="20"/>
              </w:rPr>
            </w:pPr>
          </w:p>
          <w:p w:rsidR="00DF6C80" w:rsidRPr="00770A1F" w:rsidRDefault="00DF6C80" w:rsidP="00DF6C80">
            <w:pPr>
              <w:spacing w:after="0" w:line="240" w:lineRule="auto"/>
              <w:rPr>
                <w:rFonts w:ascii="Arial" w:eastAsia="Times New Roman" w:hAnsi="Arial" w:cs="Arial"/>
                <w:b/>
                <w:bCs/>
                <w:sz w:val="20"/>
                <w:szCs w:val="20"/>
              </w:rPr>
            </w:pPr>
          </w:p>
        </w:tc>
        <w:tc>
          <w:tcPr>
            <w:tcW w:w="3232" w:type="dxa"/>
            <w:gridSpan w:val="3"/>
            <w:shd w:val="clear" w:color="auto" w:fill="auto"/>
            <w:noWrap/>
            <w:vAlign w:val="center"/>
            <w:hideMark/>
          </w:tcPr>
          <w:p w:rsidR="00DF6C80" w:rsidRPr="00770A1F" w:rsidRDefault="00DF6C80" w:rsidP="00DF6C80">
            <w:pPr>
              <w:spacing w:after="0" w:line="240" w:lineRule="auto"/>
              <w:jc w:val="center"/>
              <w:rPr>
                <w:rFonts w:eastAsia="Times New Roman" w:cs="Arial"/>
                <w:b/>
                <w:sz w:val="20"/>
                <w:szCs w:val="20"/>
              </w:rPr>
            </w:pPr>
            <w:r w:rsidRPr="00770A1F">
              <w:rPr>
                <w:rFonts w:eastAsia="Times New Roman" w:cs="Arial"/>
                <w:b/>
                <w:sz w:val="20"/>
                <w:szCs w:val="20"/>
              </w:rPr>
              <w:t>2011</w:t>
            </w:r>
          </w:p>
        </w:tc>
      </w:tr>
      <w:tr w:rsidR="00DF6C80" w:rsidRPr="00F353DA" w:rsidTr="00DF6C80">
        <w:trPr>
          <w:trHeight w:val="510"/>
        </w:trPr>
        <w:tc>
          <w:tcPr>
            <w:tcW w:w="3340" w:type="dxa"/>
            <w:shd w:val="clear" w:color="auto" w:fill="auto"/>
            <w:vAlign w:val="center"/>
            <w:hideMark/>
          </w:tcPr>
          <w:p w:rsidR="00DF6C80" w:rsidRPr="00770A1F" w:rsidRDefault="00DF6C80" w:rsidP="00DF6C80">
            <w:pPr>
              <w:spacing w:after="0" w:line="240" w:lineRule="auto"/>
              <w:rPr>
                <w:rFonts w:eastAsia="Times New Roman" w:cs="Arial"/>
                <w:b/>
                <w:bCs/>
                <w:sz w:val="20"/>
                <w:szCs w:val="20"/>
              </w:rPr>
            </w:pPr>
            <w:r w:rsidRPr="00770A1F">
              <w:rPr>
                <w:rFonts w:eastAsia="Times New Roman" w:cs="Arial"/>
                <w:b/>
                <w:bCs/>
                <w:sz w:val="20"/>
                <w:szCs w:val="20"/>
              </w:rPr>
              <w:t>Weekly income</w:t>
            </w:r>
          </w:p>
        </w:tc>
        <w:tc>
          <w:tcPr>
            <w:tcW w:w="972" w:type="dxa"/>
            <w:shd w:val="clear" w:color="auto" w:fill="auto"/>
            <w:vAlign w:val="center"/>
            <w:hideMark/>
          </w:tcPr>
          <w:p w:rsidR="00DF6C80" w:rsidRPr="00770A1F" w:rsidRDefault="00DF6C80" w:rsidP="00DF6C80">
            <w:pPr>
              <w:spacing w:after="0" w:line="240" w:lineRule="auto"/>
              <w:jc w:val="right"/>
              <w:rPr>
                <w:rFonts w:eastAsia="Times New Roman" w:cs="Arial"/>
                <w:b/>
                <w:bCs/>
                <w:sz w:val="20"/>
                <w:szCs w:val="20"/>
              </w:rPr>
            </w:pPr>
            <w:r w:rsidRPr="00770A1F">
              <w:rPr>
                <w:rFonts w:eastAsia="Times New Roman" w:cs="Arial"/>
                <w:b/>
                <w:bCs/>
                <w:sz w:val="20"/>
                <w:szCs w:val="20"/>
              </w:rPr>
              <w:t>Number</w:t>
            </w:r>
          </w:p>
        </w:tc>
        <w:tc>
          <w:tcPr>
            <w:tcW w:w="1160" w:type="dxa"/>
            <w:shd w:val="clear" w:color="auto" w:fill="auto"/>
            <w:vAlign w:val="center"/>
            <w:hideMark/>
          </w:tcPr>
          <w:p w:rsidR="00DF6C80" w:rsidRPr="00770A1F" w:rsidRDefault="00DF6C80" w:rsidP="00DF6C80">
            <w:pPr>
              <w:spacing w:after="0" w:line="240" w:lineRule="auto"/>
              <w:jc w:val="right"/>
              <w:rPr>
                <w:rFonts w:eastAsia="Times New Roman" w:cs="Arial"/>
                <w:b/>
                <w:bCs/>
                <w:sz w:val="20"/>
                <w:szCs w:val="20"/>
              </w:rPr>
            </w:pPr>
            <w:r w:rsidRPr="00770A1F">
              <w:rPr>
                <w:rFonts w:eastAsia="Times New Roman" w:cs="Arial"/>
                <w:b/>
                <w:bCs/>
                <w:sz w:val="20"/>
                <w:szCs w:val="20"/>
              </w:rPr>
              <w:t>%</w:t>
            </w:r>
          </w:p>
        </w:tc>
        <w:tc>
          <w:tcPr>
            <w:tcW w:w="1100" w:type="dxa"/>
            <w:shd w:val="clear" w:color="auto" w:fill="auto"/>
            <w:vAlign w:val="center"/>
            <w:hideMark/>
          </w:tcPr>
          <w:p w:rsidR="00DF6C80" w:rsidRPr="00770A1F" w:rsidRDefault="00DF6C80" w:rsidP="00DF6C80">
            <w:pPr>
              <w:spacing w:after="0" w:line="240" w:lineRule="auto"/>
              <w:jc w:val="right"/>
              <w:rPr>
                <w:rFonts w:eastAsia="Times New Roman" w:cs="Arial"/>
                <w:b/>
                <w:bCs/>
                <w:sz w:val="20"/>
                <w:szCs w:val="20"/>
              </w:rPr>
            </w:pPr>
            <w:r w:rsidRPr="00770A1F">
              <w:rPr>
                <w:rFonts w:eastAsia="Times New Roman" w:cs="Arial"/>
                <w:b/>
                <w:bCs/>
                <w:sz w:val="20"/>
                <w:szCs w:val="20"/>
              </w:rPr>
              <w:t>Hobsons Bay %</w:t>
            </w:r>
          </w:p>
        </w:tc>
      </w:tr>
      <w:tr w:rsidR="00DF6C80" w:rsidRPr="00F353DA" w:rsidTr="00DF6C80">
        <w:trPr>
          <w:trHeight w:val="30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Negative Income/Nil Income</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66</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1.3</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1.3</w:t>
            </w:r>
          </w:p>
        </w:tc>
      </w:tr>
      <w:tr w:rsidR="00DF6C80" w:rsidRPr="00F353DA" w:rsidTr="00DF6C80">
        <w:trPr>
          <w:trHeight w:val="139"/>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$1-$199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70</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1.4</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1.7</w:t>
            </w:r>
          </w:p>
        </w:tc>
      </w:tr>
      <w:tr w:rsidR="00DF6C80" w:rsidRPr="00F353DA" w:rsidTr="00DF6C80">
        <w:trPr>
          <w:trHeight w:val="171"/>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$200-$299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154</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3.1</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2.8</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$300-$399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384</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7.8</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6.3</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$400-$599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479</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9.7</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8.5</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$600-$799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418</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8.4</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8.1</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$800-$999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409</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8.3</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7.3</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$1000-$1249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391</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7.9</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7.7</w:t>
            </w:r>
          </w:p>
        </w:tc>
      </w:tr>
      <w:tr w:rsidR="00DF6C80" w:rsidRPr="00F353DA" w:rsidTr="00DF6C80">
        <w:trPr>
          <w:trHeight w:val="51"/>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$1250-$1499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320</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6.5</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7.1</w:t>
            </w:r>
          </w:p>
        </w:tc>
      </w:tr>
      <w:tr w:rsidR="00DF6C80" w:rsidRPr="00F353DA" w:rsidTr="00DF6C80">
        <w:trPr>
          <w:trHeight w:val="30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$1500-$1999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541</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10.9</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11.1</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$2000-$2499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396</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8.0</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8.3</w:t>
            </w:r>
          </w:p>
        </w:tc>
      </w:tr>
      <w:tr w:rsidR="00DF6C80" w:rsidRPr="00F353DA" w:rsidTr="00DF6C80">
        <w:trPr>
          <w:trHeight w:val="158"/>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$2500-$2999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356</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7.2</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8.0</w:t>
            </w:r>
          </w:p>
        </w:tc>
      </w:tr>
      <w:tr w:rsidR="00DF6C80" w:rsidRPr="00F353DA" w:rsidTr="00DF6C80">
        <w:trPr>
          <w:trHeight w:val="19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$3000-$3499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235</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4.7</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5.2</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$3500-$3999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100</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2.0</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2.4</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$4000-$4999</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73</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1.5</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1.9</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$5000 or more</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53</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1.1</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1.7</w:t>
            </w:r>
          </w:p>
        </w:tc>
      </w:tr>
      <w:tr w:rsidR="00DF6C80" w:rsidRPr="00F353DA" w:rsidTr="00DF6C80">
        <w:trPr>
          <w:trHeight w:val="50"/>
        </w:trPr>
        <w:tc>
          <w:tcPr>
            <w:tcW w:w="3340" w:type="dxa"/>
            <w:shd w:val="clear" w:color="auto" w:fill="auto"/>
            <w:vAlign w:val="center"/>
            <w:hideMark/>
          </w:tcPr>
          <w:p w:rsidR="00DF6C80" w:rsidRPr="00770A1F" w:rsidRDefault="00DF6C80" w:rsidP="00DF6C80">
            <w:pPr>
              <w:spacing w:after="0" w:line="240" w:lineRule="auto"/>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Not stated</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504</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10.2</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color w:val="000000"/>
                <w:sz w:val="20"/>
                <w:szCs w:val="20"/>
              </w:rPr>
            </w:pPr>
            <w:r w:rsidRPr="00770A1F">
              <w:rPr>
                <w:rFonts w:ascii="Calibri" w:eastAsia="Times New Roman" w:hAnsi="Calibri" w:cs="Times New Roman"/>
                <w:color w:val="000000"/>
                <w:sz w:val="20"/>
                <w:szCs w:val="20"/>
              </w:rPr>
              <w:t>10.5</w:t>
            </w:r>
          </w:p>
        </w:tc>
      </w:tr>
      <w:tr w:rsidR="00DF6C80" w:rsidRPr="00F353DA" w:rsidTr="00DF6C80">
        <w:trPr>
          <w:trHeight w:val="50"/>
        </w:trPr>
        <w:tc>
          <w:tcPr>
            <w:tcW w:w="3340" w:type="dxa"/>
            <w:shd w:val="clear" w:color="auto" w:fill="auto"/>
            <w:noWrap/>
            <w:vAlign w:val="bottom"/>
            <w:hideMark/>
          </w:tcPr>
          <w:p w:rsidR="00DF6C80" w:rsidRPr="00770A1F" w:rsidRDefault="00DF6C80" w:rsidP="00DF6C80">
            <w:pPr>
              <w:spacing w:after="0" w:line="240" w:lineRule="auto"/>
              <w:rPr>
                <w:rFonts w:ascii="Calibri" w:eastAsia="Times New Roman" w:hAnsi="Calibri" w:cs="Times New Roman"/>
                <w:b/>
                <w:bCs/>
                <w:color w:val="000000"/>
                <w:sz w:val="20"/>
                <w:szCs w:val="20"/>
              </w:rPr>
            </w:pPr>
            <w:r w:rsidRPr="00770A1F">
              <w:rPr>
                <w:rFonts w:ascii="Calibri" w:eastAsia="Times New Roman" w:hAnsi="Calibri" w:cs="Times New Roman"/>
                <w:b/>
                <w:bCs/>
                <w:color w:val="000000"/>
                <w:sz w:val="20"/>
                <w:szCs w:val="20"/>
              </w:rPr>
              <w:t>Total households</w:t>
            </w:r>
          </w:p>
        </w:tc>
        <w:tc>
          <w:tcPr>
            <w:tcW w:w="972"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b/>
                <w:bCs/>
                <w:color w:val="000000"/>
                <w:sz w:val="20"/>
                <w:szCs w:val="20"/>
              </w:rPr>
            </w:pPr>
            <w:r w:rsidRPr="00770A1F">
              <w:rPr>
                <w:rFonts w:ascii="Calibri" w:eastAsia="Times New Roman" w:hAnsi="Calibri" w:cs="Times New Roman"/>
                <w:b/>
                <w:bCs/>
                <w:color w:val="000000"/>
                <w:sz w:val="20"/>
                <w:szCs w:val="20"/>
              </w:rPr>
              <w:t>4,949</w:t>
            </w:r>
          </w:p>
        </w:tc>
        <w:tc>
          <w:tcPr>
            <w:tcW w:w="116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b/>
                <w:bCs/>
                <w:color w:val="000000"/>
                <w:sz w:val="20"/>
                <w:szCs w:val="20"/>
              </w:rPr>
            </w:pPr>
            <w:r w:rsidRPr="00770A1F">
              <w:rPr>
                <w:rFonts w:ascii="Calibri" w:eastAsia="Times New Roman" w:hAnsi="Calibri" w:cs="Times New Roman"/>
                <w:b/>
                <w:bCs/>
                <w:color w:val="000000"/>
                <w:sz w:val="20"/>
                <w:szCs w:val="20"/>
              </w:rPr>
              <w:t>100.0</w:t>
            </w:r>
          </w:p>
        </w:tc>
        <w:tc>
          <w:tcPr>
            <w:tcW w:w="1100" w:type="dxa"/>
            <w:shd w:val="clear" w:color="auto" w:fill="auto"/>
            <w:noWrap/>
            <w:vAlign w:val="center"/>
            <w:hideMark/>
          </w:tcPr>
          <w:p w:rsidR="00DF6C80" w:rsidRPr="00770A1F" w:rsidRDefault="00DF6C80" w:rsidP="00DF6C80">
            <w:pPr>
              <w:spacing w:after="0" w:line="240" w:lineRule="auto"/>
              <w:jc w:val="right"/>
              <w:rPr>
                <w:rFonts w:ascii="Calibri" w:eastAsia="Times New Roman" w:hAnsi="Calibri" w:cs="Times New Roman"/>
                <w:b/>
                <w:bCs/>
                <w:color w:val="000000"/>
                <w:sz w:val="20"/>
                <w:szCs w:val="20"/>
              </w:rPr>
            </w:pPr>
            <w:r w:rsidRPr="00770A1F">
              <w:rPr>
                <w:rFonts w:ascii="Calibri" w:eastAsia="Times New Roman" w:hAnsi="Calibri" w:cs="Times New Roman"/>
                <w:b/>
                <w:bCs/>
                <w:color w:val="000000"/>
                <w:sz w:val="20"/>
                <w:szCs w:val="20"/>
              </w:rPr>
              <w:t>100.0</w:t>
            </w:r>
          </w:p>
        </w:tc>
      </w:tr>
    </w:tbl>
    <w:p w:rsidR="00DF6C80" w:rsidRPr="000F432F" w:rsidRDefault="00DF6C80" w:rsidP="00DF6C80">
      <w:pPr>
        <w:spacing w:after="0" w:line="240" w:lineRule="auto"/>
        <w:rPr>
          <w:sz w:val="20"/>
          <w:szCs w:val="20"/>
        </w:rPr>
      </w:pPr>
      <w:r w:rsidRPr="000F432F">
        <w:rPr>
          <w:sz w:val="20"/>
          <w:szCs w:val="20"/>
        </w:rPr>
        <w:t xml:space="preserve">Source: ABS 2011 Census (Usual residence data) </w:t>
      </w:r>
      <w:hyperlink r:id="rId73" w:history="1">
        <w:r w:rsidRPr="000F432F">
          <w:rPr>
            <w:rStyle w:val="Hyperlink"/>
          </w:rPr>
          <w:t>http://profile.id.com.au/hobsons-bay/home</w:t>
        </w:r>
      </w:hyperlink>
    </w:p>
    <w:p w:rsidR="00DF6C80" w:rsidRPr="000F432F" w:rsidRDefault="00DF6C80" w:rsidP="00DF6C80">
      <w:pPr>
        <w:spacing w:after="0" w:line="240" w:lineRule="auto"/>
        <w:rPr>
          <w:sz w:val="20"/>
          <w:szCs w:val="20"/>
        </w:rPr>
      </w:pPr>
    </w:p>
    <w:p w:rsidR="00DF6C80" w:rsidRDefault="00DF6C80" w:rsidP="00DF6C80">
      <w:pPr>
        <w:spacing w:after="0" w:line="240" w:lineRule="auto"/>
      </w:pPr>
      <w:r>
        <w:t>As with individual incomes, household incomes are also not</w:t>
      </w:r>
      <w:r w:rsidR="00E07BB5">
        <w:t xml:space="preserve"> comparable over different time</w:t>
      </w:r>
      <w:r>
        <w:t xml:space="preserve">frames. As a result, the income quartile method used earlier is again applied here to compare changes in distribution of household incomes over time. </w:t>
      </w:r>
    </w:p>
    <w:p w:rsidR="00DF6C80" w:rsidRDefault="00DF6C80" w:rsidP="00DF6C80">
      <w:pPr>
        <w:spacing w:after="0" w:line="240" w:lineRule="auto"/>
      </w:pPr>
    </w:p>
    <w:p w:rsidR="00DF6C80" w:rsidRDefault="00DF6C80" w:rsidP="00DF6C80">
      <w:pPr>
        <w:spacing w:after="0" w:line="240" w:lineRule="auto"/>
      </w:pPr>
      <w:r>
        <w:t>The data in the graph below indicates that overall, the incomes of Altona-Seaholme households rose between 2006 and 2011; the main change being a rise in the number of households on high and medium high incomes. For example, there was an increase of 114 households in the highest income quartile and 74 households in the medium highest quartile. Among the low income quartiles, 30 more households moved into the medium lowest quartile while there were 30 less households in the lowest group. So overall the financial wellbeing of the vast majority of households has improved.</w:t>
      </w:r>
    </w:p>
    <w:p w:rsidR="00DF6C80" w:rsidRDefault="00DF6C80" w:rsidP="00DF6C80">
      <w:pPr>
        <w:spacing w:after="0" w:line="240" w:lineRule="auto"/>
      </w:pPr>
    </w:p>
    <w:p w:rsidR="00DF6C80" w:rsidRPr="00C770BC" w:rsidRDefault="00DF6C80" w:rsidP="00A61C5F">
      <w:pPr>
        <w:pStyle w:val="Level5-Graphs"/>
      </w:pPr>
      <w:bookmarkStart w:id="62" w:name="_Toc414523740"/>
      <w:r w:rsidRPr="00C770BC">
        <w:t>Graph 5: Household income quartiles</w:t>
      </w:r>
      <w:bookmarkEnd w:id="62"/>
    </w:p>
    <w:p w:rsidR="00DF6C80" w:rsidRDefault="00DF6C80" w:rsidP="00DF6C80">
      <w:pPr>
        <w:spacing w:after="0" w:line="240" w:lineRule="auto"/>
      </w:pPr>
      <w:r>
        <w:rPr>
          <w:noProof/>
          <w:lang w:eastAsia="en-AU"/>
        </w:rPr>
        <w:drawing>
          <wp:inline distT="0" distB="0" distL="0" distR="0">
            <wp:extent cx="4171950" cy="2171700"/>
            <wp:effectExtent l="19050" t="0" r="1905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6C80" w:rsidRDefault="00DF6C80" w:rsidP="00DF6C80">
      <w:pPr>
        <w:spacing w:after="0" w:line="240" w:lineRule="auto"/>
      </w:pPr>
    </w:p>
    <w:p w:rsidR="00DF6C80" w:rsidRPr="0076649E" w:rsidRDefault="00DF6C80" w:rsidP="00A61C5F">
      <w:pPr>
        <w:pStyle w:val="Level3"/>
      </w:pPr>
      <w:bookmarkStart w:id="63" w:name="_Toc415061719"/>
      <w:r>
        <w:t>Centrelink p</w:t>
      </w:r>
      <w:r w:rsidRPr="0076649E">
        <w:t>ayments and allowances</w:t>
      </w:r>
      <w:bookmarkEnd w:id="63"/>
      <w:r w:rsidRPr="0076649E">
        <w:t xml:space="preserve"> </w:t>
      </w:r>
    </w:p>
    <w:p w:rsidR="00DF6C80" w:rsidRPr="00340158" w:rsidRDefault="00DF6C80" w:rsidP="00DF6C80">
      <w:pPr>
        <w:autoSpaceDE w:val="0"/>
        <w:autoSpaceDN w:val="0"/>
        <w:adjustRightInd w:val="0"/>
        <w:spacing w:after="0" w:line="240" w:lineRule="auto"/>
        <w:rPr>
          <w:rFonts w:ascii="Calibri" w:hAnsi="Calibri" w:cs="Calibri"/>
          <w:color w:val="000000" w:themeColor="text1"/>
        </w:rPr>
      </w:pPr>
      <w:r w:rsidRPr="009B5412">
        <w:rPr>
          <w:rFonts w:ascii="Calibri" w:hAnsi="Calibri" w:cs="Calibri"/>
          <w:color w:val="000000" w:themeColor="text1"/>
        </w:rPr>
        <w:t xml:space="preserve">Centrelink data </w:t>
      </w:r>
      <w:r>
        <w:rPr>
          <w:rFonts w:ascii="Calibri" w:hAnsi="Calibri" w:cs="Calibri"/>
          <w:color w:val="000000" w:themeColor="text1"/>
        </w:rPr>
        <w:t xml:space="preserve">is available </w:t>
      </w:r>
      <w:r w:rsidRPr="009B5412">
        <w:rPr>
          <w:rFonts w:ascii="Calibri" w:hAnsi="Calibri" w:cs="Calibri"/>
          <w:color w:val="000000" w:themeColor="text1"/>
        </w:rPr>
        <w:t xml:space="preserve">for the 3018 postcode </w:t>
      </w:r>
      <w:r>
        <w:rPr>
          <w:rFonts w:ascii="Calibri" w:hAnsi="Calibri" w:cs="Calibri"/>
          <w:color w:val="000000" w:themeColor="text1"/>
        </w:rPr>
        <w:t xml:space="preserve">which </w:t>
      </w:r>
      <w:r w:rsidRPr="009B5412">
        <w:rPr>
          <w:rFonts w:ascii="Calibri" w:hAnsi="Calibri" w:cs="Calibri"/>
          <w:color w:val="000000" w:themeColor="text1"/>
        </w:rPr>
        <w:t>covers Altona-Seaholme. Residents receiving a</w:t>
      </w:r>
      <w:r w:rsidRPr="00340158">
        <w:rPr>
          <w:rFonts w:ascii="Calibri" w:hAnsi="Calibri" w:cs="Calibri"/>
          <w:color w:val="000000" w:themeColor="text1"/>
        </w:rPr>
        <w:t xml:space="preserve">ged pensions make up the largest portion of Centrelink </w:t>
      </w:r>
      <w:r>
        <w:rPr>
          <w:rFonts w:ascii="Calibri" w:hAnsi="Calibri" w:cs="Calibri"/>
          <w:color w:val="000000" w:themeColor="text1"/>
        </w:rPr>
        <w:t>recipients</w:t>
      </w:r>
      <w:r w:rsidRPr="00340158">
        <w:rPr>
          <w:rFonts w:ascii="Calibri" w:hAnsi="Calibri" w:cs="Calibri"/>
          <w:color w:val="000000" w:themeColor="text1"/>
        </w:rPr>
        <w:t>. A</w:t>
      </w:r>
      <w:r>
        <w:rPr>
          <w:rFonts w:ascii="Calibri" w:hAnsi="Calibri" w:cs="Calibri"/>
          <w:color w:val="000000" w:themeColor="text1"/>
        </w:rPr>
        <w:t xml:space="preserve"> break down of the types of Centrelink payments at</w:t>
      </w:r>
      <w:r w:rsidRPr="00340158">
        <w:rPr>
          <w:rFonts w:ascii="Calibri" w:hAnsi="Calibri" w:cs="Calibri"/>
          <w:color w:val="000000" w:themeColor="text1"/>
        </w:rPr>
        <w:t xml:space="preserve"> </w:t>
      </w:r>
      <w:r w:rsidRPr="009B5412">
        <w:rPr>
          <w:rFonts w:ascii="Calibri" w:hAnsi="Calibri" w:cs="Calibri"/>
          <w:color w:val="000000" w:themeColor="text1"/>
        </w:rPr>
        <w:t>the March 2014 Quarter</w:t>
      </w:r>
      <w:r w:rsidRPr="00340158">
        <w:rPr>
          <w:rFonts w:ascii="Calibri" w:hAnsi="Calibri" w:cs="Calibri"/>
          <w:color w:val="000000" w:themeColor="text1"/>
        </w:rPr>
        <w:t xml:space="preserve"> were as follows: </w:t>
      </w:r>
    </w:p>
    <w:p w:rsidR="00DF6C80" w:rsidRPr="006C4F79" w:rsidRDefault="00DF6C80" w:rsidP="00DF6C80">
      <w:pPr>
        <w:pStyle w:val="ListParagraph"/>
        <w:numPr>
          <w:ilvl w:val="0"/>
          <w:numId w:val="16"/>
        </w:numPr>
        <w:autoSpaceDE w:val="0"/>
        <w:autoSpaceDN w:val="0"/>
        <w:adjustRightInd w:val="0"/>
        <w:spacing w:after="30" w:line="240" w:lineRule="auto"/>
        <w:rPr>
          <w:rFonts w:ascii="Calibri" w:hAnsi="Calibri" w:cs="Calibri"/>
          <w:color w:val="000000" w:themeColor="text1"/>
        </w:rPr>
      </w:pPr>
      <w:r w:rsidRPr="006C4F79">
        <w:rPr>
          <w:rFonts w:ascii="Calibri" w:hAnsi="Calibri" w:cs="Calibri"/>
          <w:color w:val="000000" w:themeColor="text1"/>
        </w:rPr>
        <w:t>Aged pension</w:t>
      </w:r>
      <w:r>
        <w:rPr>
          <w:rFonts w:ascii="Calibri" w:hAnsi="Calibri" w:cs="Calibri"/>
          <w:color w:val="000000" w:themeColor="text1"/>
        </w:rPr>
        <w:t>:</w:t>
      </w:r>
      <w:r w:rsidRPr="006C4F79">
        <w:rPr>
          <w:rFonts w:ascii="Calibri" w:hAnsi="Calibri" w:cs="Calibri"/>
          <w:color w:val="000000" w:themeColor="text1"/>
        </w:rPr>
        <w:t xml:space="preserve">  1,814 </w:t>
      </w:r>
    </w:p>
    <w:p w:rsidR="00DF6C80" w:rsidRPr="006C4F79" w:rsidRDefault="00DF6C80" w:rsidP="00DF6C80">
      <w:pPr>
        <w:pStyle w:val="ListParagraph"/>
        <w:numPr>
          <w:ilvl w:val="0"/>
          <w:numId w:val="16"/>
        </w:numPr>
        <w:autoSpaceDE w:val="0"/>
        <w:autoSpaceDN w:val="0"/>
        <w:adjustRightInd w:val="0"/>
        <w:spacing w:after="30" w:line="240" w:lineRule="auto"/>
        <w:rPr>
          <w:rFonts w:ascii="Calibri" w:hAnsi="Calibri" w:cs="Calibri"/>
          <w:color w:val="000000" w:themeColor="text1"/>
        </w:rPr>
      </w:pPr>
      <w:r w:rsidRPr="006C4F79">
        <w:rPr>
          <w:rFonts w:ascii="Calibri" w:hAnsi="Calibri" w:cs="Calibri"/>
          <w:color w:val="000000" w:themeColor="text1"/>
        </w:rPr>
        <w:t>Disability support</w:t>
      </w:r>
      <w:r>
        <w:rPr>
          <w:rFonts w:ascii="Calibri" w:hAnsi="Calibri" w:cs="Calibri"/>
          <w:color w:val="000000" w:themeColor="text1"/>
        </w:rPr>
        <w:t>:</w:t>
      </w:r>
      <w:r w:rsidRPr="006C4F79">
        <w:rPr>
          <w:rFonts w:ascii="Calibri" w:hAnsi="Calibri" w:cs="Calibri"/>
          <w:color w:val="000000" w:themeColor="text1"/>
        </w:rPr>
        <w:t xml:space="preserve"> 448 </w:t>
      </w:r>
    </w:p>
    <w:p w:rsidR="00DF6C80" w:rsidRPr="006C4F79" w:rsidRDefault="00DF6C80" w:rsidP="00DF6C80">
      <w:pPr>
        <w:pStyle w:val="ListParagraph"/>
        <w:numPr>
          <w:ilvl w:val="0"/>
          <w:numId w:val="16"/>
        </w:numPr>
        <w:autoSpaceDE w:val="0"/>
        <w:autoSpaceDN w:val="0"/>
        <w:adjustRightInd w:val="0"/>
        <w:spacing w:after="30" w:line="240" w:lineRule="auto"/>
        <w:rPr>
          <w:rFonts w:ascii="Calibri" w:hAnsi="Calibri" w:cs="Calibri"/>
          <w:color w:val="000000" w:themeColor="text1"/>
        </w:rPr>
      </w:pPr>
      <w:r w:rsidRPr="006C4F79">
        <w:rPr>
          <w:rFonts w:ascii="Calibri" w:hAnsi="Calibri" w:cs="Calibri"/>
          <w:color w:val="000000" w:themeColor="text1"/>
        </w:rPr>
        <w:t>Newstart</w:t>
      </w:r>
      <w:r>
        <w:rPr>
          <w:rFonts w:ascii="Calibri" w:hAnsi="Calibri" w:cs="Calibri"/>
          <w:color w:val="000000" w:themeColor="text1"/>
        </w:rPr>
        <w:t>:</w:t>
      </w:r>
      <w:r w:rsidRPr="006C4F79">
        <w:rPr>
          <w:rFonts w:ascii="Calibri" w:hAnsi="Calibri" w:cs="Calibri"/>
          <w:color w:val="000000" w:themeColor="text1"/>
        </w:rPr>
        <w:t xml:space="preserve"> 328</w:t>
      </w:r>
    </w:p>
    <w:p w:rsidR="00DF6C80" w:rsidRPr="006C4F79" w:rsidRDefault="00DF6C80" w:rsidP="00DF6C80">
      <w:pPr>
        <w:pStyle w:val="ListParagraph"/>
        <w:numPr>
          <w:ilvl w:val="0"/>
          <w:numId w:val="16"/>
        </w:numPr>
        <w:autoSpaceDE w:val="0"/>
        <w:autoSpaceDN w:val="0"/>
        <w:adjustRightInd w:val="0"/>
        <w:spacing w:after="30" w:line="240" w:lineRule="auto"/>
        <w:rPr>
          <w:rFonts w:ascii="Calibri" w:hAnsi="Calibri" w:cs="Calibri"/>
          <w:color w:val="000000" w:themeColor="text1"/>
        </w:rPr>
      </w:pPr>
      <w:r w:rsidRPr="006C4F79">
        <w:rPr>
          <w:rFonts w:ascii="Calibri" w:hAnsi="Calibri" w:cs="Calibri"/>
          <w:color w:val="000000" w:themeColor="text1"/>
        </w:rPr>
        <w:t>Single parenting payment</w:t>
      </w:r>
      <w:r>
        <w:rPr>
          <w:rFonts w:ascii="Calibri" w:hAnsi="Calibri" w:cs="Calibri"/>
          <w:color w:val="000000" w:themeColor="text1"/>
        </w:rPr>
        <w:t>:</w:t>
      </w:r>
      <w:r w:rsidRPr="006C4F79">
        <w:rPr>
          <w:rFonts w:ascii="Calibri" w:hAnsi="Calibri" w:cs="Calibri"/>
          <w:color w:val="000000" w:themeColor="text1"/>
        </w:rPr>
        <w:t xml:space="preserve"> 70</w:t>
      </w:r>
    </w:p>
    <w:p w:rsidR="00DF6C80" w:rsidRPr="006C4F79" w:rsidRDefault="00DF6C80" w:rsidP="00DF6C80">
      <w:pPr>
        <w:pStyle w:val="ListParagraph"/>
        <w:numPr>
          <w:ilvl w:val="0"/>
          <w:numId w:val="16"/>
        </w:numPr>
        <w:autoSpaceDE w:val="0"/>
        <w:autoSpaceDN w:val="0"/>
        <w:adjustRightInd w:val="0"/>
        <w:spacing w:after="30" w:line="240" w:lineRule="auto"/>
        <w:rPr>
          <w:rFonts w:ascii="Calibri" w:hAnsi="Calibri" w:cs="Calibri"/>
          <w:color w:val="000000" w:themeColor="text1"/>
        </w:rPr>
      </w:pPr>
      <w:r w:rsidRPr="006C4F79">
        <w:rPr>
          <w:rFonts w:ascii="Calibri" w:hAnsi="Calibri" w:cs="Calibri"/>
          <w:color w:val="000000" w:themeColor="text1"/>
        </w:rPr>
        <w:t>Youth allowance (other)</w:t>
      </w:r>
      <w:r>
        <w:rPr>
          <w:rFonts w:ascii="Calibri" w:hAnsi="Calibri" w:cs="Calibri"/>
          <w:color w:val="000000" w:themeColor="text1"/>
        </w:rPr>
        <w:t>:</w:t>
      </w:r>
      <w:r w:rsidRPr="006C4F79">
        <w:rPr>
          <w:rFonts w:ascii="Calibri" w:hAnsi="Calibri" w:cs="Calibri"/>
          <w:color w:val="000000" w:themeColor="text1"/>
        </w:rPr>
        <w:t xml:space="preserve"> 44 </w:t>
      </w:r>
    </w:p>
    <w:p w:rsidR="00DF6C80" w:rsidRPr="006C4F79" w:rsidRDefault="00DF6C80" w:rsidP="00DF6C80">
      <w:pPr>
        <w:pStyle w:val="ListParagraph"/>
        <w:numPr>
          <w:ilvl w:val="0"/>
          <w:numId w:val="16"/>
        </w:numPr>
        <w:autoSpaceDE w:val="0"/>
        <w:autoSpaceDN w:val="0"/>
        <w:adjustRightInd w:val="0"/>
        <w:spacing w:after="0" w:line="240" w:lineRule="auto"/>
        <w:rPr>
          <w:rFonts w:ascii="Calibri" w:hAnsi="Calibri" w:cs="Calibri"/>
          <w:color w:val="000000" w:themeColor="text1"/>
        </w:rPr>
      </w:pPr>
      <w:r w:rsidRPr="006C4F79">
        <w:rPr>
          <w:rFonts w:ascii="Calibri" w:hAnsi="Calibri" w:cs="Calibri"/>
          <w:color w:val="000000" w:themeColor="text1"/>
        </w:rPr>
        <w:t>Youth Allowance (student/apprentice)</w:t>
      </w:r>
      <w:r>
        <w:rPr>
          <w:rFonts w:ascii="Calibri" w:hAnsi="Calibri" w:cs="Calibri"/>
          <w:color w:val="000000" w:themeColor="text1"/>
        </w:rPr>
        <w:t>:</w:t>
      </w:r>
      <w:r w:rsidRPr="006C4F79">
        <w:rPr>
          <w:rFonts w:ascii="Calibri" w:hAnsi="Calibri" w:cs="Calibri"/>
          <w:color w:val="000000" w:themeColor="text1"/>
        </w:rPr>
        <w:t xml:space="preserve"> 93. </w:t>
      </w:r>
    </w:p>
    <w:p w:rsidR="00DF6C80" w:rsidRPr="00340158" w:rsidRDefault="00DF6C80" w:rsidP="00DF6C80">
      <w:pPr>
        <w:autoSpaceDE w:val="0"/>
        <w:autoSpaceDN w:val="0"/>
        <w:adjustRightInd w:val="0"/>
        <w:spacing w:before="120" w:after="0" w:line="240" w:lineRule="auto"/>
        <w:rPr>
          <w:rFonts w:ascii="Calibri" w:hAnsi="Calibri" w:cs="Calibri"/>
          <w:color w:val="000000" w:themeColor="text1"/>
        </w:rPr>
      </w:pPr>
      <w:r w:rsidRPr="009B5412">
        <w:rPr>
          <w:rFonts w:ascii="Calibri" w:hAnsi="Calibri" w:cs="Calibri"/>
          <w:color w:val="000000" w:themeColor="text1"/>
        </w:rPr>
        <w:t>In addition, 685</w:t>
      </w:r>
      <w:r w:rsidRPr="00340158">
        <w:rPr>
          <w:rFonts w:ascii="Calibri" w:hAnsi="Calibri" w:cs="Calibri"/>
          <w:color w:val="000000" w:themeColor="text1"/>
        </w:rPr>
        <w:t xml:space="preserve"> residents were in rece</w:t>
      </w:r>
      <w:r w:rsidRPr="009B5412">
        <w:rPr>
          <w:rFonts w:ascii="Calibri" w:hAnsi="Calibri" w:cs="Calibri"/>
          <w:color w:val="000000" w:themeColor="text1"/>
        </w:rPr>
        <w:t>ipt of a health care card and 21</w:t>
      </w:r>
      <w:r w:rsidRPr="00340158">
        <w:rPr>
          <w:rFonts w:ascii="Calibri" w:hAnsi="Calibri" w:cs="Calibri"/>
          <w:color w:val="000000" w:themeColor="text1"/>
        </w:rPr>
        <w:t xml:space="preserve">1 held a low income card. </w:t>
      </w:r>
    </w:p>
    <w:p w:rsidR="00DF6C80" w:rsidRDefault="00DF6C80" w:rsidP="00DF6C80">
      <w:pPr>
        <w:rPr>
          <w:color w:val="000000"/>
        </w:rPr>
      </w:pPr>
      <w:r w:rsidRPr="009B5412">
        <w:rPr>
          <w:rFonts w:ascii="Calibri" w:hAnsi="Calibri" w:cs="Calibri"/>
          <w:color w:val="000000" w:themeColor="text1"/>
        </w:rPr>
        <w:t xml:space="preserve">(Centrelink March quarter 2014 </w:t>
      </w:r>
      <w:hyperlink r:id="rId75" w:history="1">
        <w:r>
          <w:rPr>
            <w:rStyle w:val="Hyperlink"/>
          </w:rPr>
          <w:t>http://data.gov.au/dataset/dss-payment-demographic-data</w:t>
        </w:r>
      </w:hyperlink>
      <w:r>
        <w:t>)</w:t>
      </w:r>
    </w:p>
    <w:p w:rsidR="00DF6C80" w:rsidRPr="0076649E" w:rsidRDefault="00DF6C80" w:rsidP="00A61C5F">
      <w:pPr>
        <w:pStyle w:val="Level3"/>
      </w:pPr>
      <w:bookmarkStart w:id="64" w:name="_Toc415061720"/>
      <w:r w:rsidRPr="0076649E">
        <w:t>SEIFA index of disadvantage</w:t>
      </w:r>
      <w:bookmarkEnd w:id="64"/>
      <w:r w:rsidRPr="0076649E">
        <w:t xml:space="preserve"> </w:t>
      </w:r>
    </w:p>
    <w:p w:rsidR="00DF6C80" w:rsidRDefault="00DF6C80" w:rsidP="00DF6C80">
      <w:pPr>
        <w:autoSpaceDE w:val="0"/>
        <w:autoSpaceDN w:val="0"/>
        <w:adjustRightInd w:val="0"/>
        <w:spacing w:after="0" w:line="240" w:lineRule="auto"/>
        <w:rPr>
          <w:rFonts w:ascii="Calibri" w:hAnsi="Calibri" w:cs="Calibri"/>
          <w:color w:val="000000"/>
        </w:rPr>
      </w:pPr>
      <w:r w:rsidRPr="009B695D">
        <w:rPr>
          <w:rFonts w:ascii="Calibri" w:hAnsi="Calibri" w:cs="Calibri"/>
          <w:color w:val="000000"/>
        </w:rPr>
        <w:t xml:space="preserve">Socio-Economic Indexes for Areas (SEIFA) disadvantage index is produced by the Australian Bureau of Statistics and is drawn from Census data. The disadvantage index takes into consideration factors such as low income, high unemployment, and jobs in relatively unskilled occupations, low educational attainment. These are weighted to provide a single score. </w:t>
      </w:r>
    </w:p>
    <w:p w:rsidR="00DF6C80" w:rsidRDefault="00DF6C80" w:rsidP="00DF6C80">
      <w:pPr>
        <w:autoSpaceDE w:val="0"/>
        <w:autoSpaceDN w:val="0"/>
        <w:adjustRightInd w:val="0"/>
        <w:spacing w:after="0" w:line="240" w:lineRule="auto"/>
        <w:rPr>
          <w:rFonts w:ascii="Calibri" w:hAnsi="Calibri" w:cs="Calibri"/>
          <w:color w:val="000000"/>
        </w:rPr>
      </w:pPr>
    </w:p>
    <w:p w:rsidR="00DF6C80" w:rsidRPr="009B695D" w:rsidRDefault="00DF6C80" w:rsidP="00DF6C80">
      <w:pPr>
        <w:autoSpaceDE w:val="0"/>
        <w:autoSpaceDN w:val="0"/>
        <w:adjustRightInd w:val="0"/>
        <w:spacing w:after="0" w:line="240" w:lineRule="auto"/>
        <w:rPr>
          <w:rFonts w:ascii="Calibri" w:hAnsi="Calibri" w:cs="Calibri"/>
          <w:color w:val="000000"/>
        </w:rPr>
      </w:pPr>
      <w:r w:rsidRPr="009B695D">
        <w:rPr>
          <w:rFonts w:ascii="Calibri" w:hAnsi="Calibri" w:cs="Calibri"/>
          <w:color w:val="000000"/>
        </w:rPr>
        <w:t>The Australi</w:t>
      </w:r>
      <w:r>
        <w:rPr>
          <w:rFonts w:ascii="Calibri" w:hAnsi="Calibri" w:cs="Calibri"/>
          <w:color w:val="000000"/>
        </w:rPr>
        <w:t>an average score is set at 1,002. Scores below that figure</w:t>
      </w:r>
      <w:r w:rsidRPr="009B695D">
        <w:rPr>
          <w:rFonts w:ascii="Calibri" w:hAnsi="Calibri" w:cs="Calibri"/>
          <w:color w:val="000000"/>
        </w:rPr>
        <w:t xml:space="preserve"> represent </w:t>
      </w:r>
      <w:r>
        <w:rPr>
          <w:rFonts w:ascii="Calibri" w:hAnsi="Calibri" w:cs="Calibri"/>
          <w:color w:val="000000"/>
        </w:rPr>
        <w:t>increased</w:t>
      </w:r>
      <w:r w:rsidRPr="009B695D">
        <w:rPr>
          <w:rFonts w:ascii="Calibri" w:hAnsi="Calibri" w:cs="Calibri"/>
          <w:color w:val="000000"/>
        </w:rPr>
        <w:t xml:space="preserve"> disadvantage and conversely those above indicate less disadvantage. </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sz w:val="20"/>
          <w:szCs w:val="20"/>
        </w:rPr>
      </w:pPr>
      <w:r w:rsidRPr="009B695D">
        <w:rPr>
          <w:rFonts w:ascii="Calibri" w:hAnsi="Calibri" w:cs="Calibri"/>
          <w:color w:val="000000"/>
        </w:rPr>
        <w:t>The SEIFA disadvantage</w:t>
      </w:r>
      <w:r>
        <w:rPr>
          <w:rFonts w:ascii="Calibri" w:hAnsi="Calibri" w:cs="Calibri"/>
          <w:color w:val="000000"/>
        </w:rPr>
        <w:t xml:space="preserve"> score for Altona-Seaholme is 1019</w:t>
      </w:r>
      <w:r w:rsidRPr="009B695D">
        <w:rPr>
          <w:rFonts w:ascii="Calibri" w:hAnsi="Calibri" w:cs="Calibri"/>
          <w:color w:val="000000"/>
        </w:rPr>
        <w:t xml:space="preserve">, </w:t>
      </w:r>
      <w:r>
        <w:rPr>
          <w:rFonts w:ascii="Calibri" w:hAnsi="Calibri" w:cs="Calibri"/>
          <w:color w:val="000000"/>
        </w:rPr>
        <w:t>above</w:t>
      </w:r>
      <w:r w:rsidRPr="009B695D">
        <w:rPr>
          <w:rFonts w:ascii="Calibri" w:hAnsi="Calibri" w:cs="Calibri"/>
          <w:color w:val="000000"/>
        </w:rPr>
        <w:t xml:space="preserve"> the Aust</w:t>
      </w:r>
      <w:r>
        <w:rPr>
          <w:rFonts w:ascii="Calibri" w:hAnsi="Calibri" w:cs="Calibri"/>
          <w:color w:val="000000"/>
        </w:rPr>
        <w:t>ralian benchmark figure of 1,002</w:t>
      </w:r>
      <w:r w:rsidRPr="009B695D">
        <w:rPr>
          <w:rFonts w:ascii="Calibri" w:hAnsi="Calibri" w:cs="Calibri"/>
          <w:color w:val="000000"/>
        </w:rPr>
        <w:t xml:space="preserve"> and als</w:t>
      </w:r>
      <w:r>
        <w:rPr>
          <w:rFonts w:ascii="Calibri" w:hAnsi="Calibri" w:cs="Calibri"/>
          <w:color w:val="000000"/>
        </w:rPr>
        <w:t>o the Hobsons Bay figure of 1001.7</w:t>
      </w:r>
      <w:r w:rsidRPr="009B695D">
        <w:rPr>
          <w:rFonts w:ascii="Calibri" w:hAnsi="Calibri" w:cs="Calibri"/>
          <w:color w:val="000000"/>
        </w:rPr>
        <w:t xml:space="preserve">. It is ranked </w:t>
      </w:r>
      <w:r>
        <w:rPr>
          <w:rFonts w:ascii="Calibri" w:hAnsi="Calibri" w:cs="Calibri"/>
          <w:color w:val="000000"/>
        </w:rPr>
        <w:t>fifth most dis</w:t>
      </w:r>
      <w:r w:rsidRPr="009B695D">
        <w:rPr>
          <w:rFonts w:ascii="Calibri" w:hAnsi="Calibri" w:cs="Calibri"/>
          <w:color w:val="000000"/>
        </w:rPr>
        <w:t>ad</w:t>
      </w:r>
      <w:r>
        <w:rPr>
          <w:rFonts w:ascii="Calibri" w:hAnsi="Calibri" w:cs="Calibri"/>
          <w:color w:val="000000"/>
        </w:rPr>
        <w:t xml:space="preserve">vantaged neighbourhood among the </w:t>
      </w:r>
      <w:r w:rsidRPr="009B695D">
        <w:rPr>
          <w:rFonts w:ascii="Calibri" w:hAnsi="Calibri" w:cs="Calibri"/>
          <w:color w:val="000000"/>
        </w:rPr>
        <w:t>municipality</w:t>
      </w:r>
      <w:r>
        <w:rPr>
          <w:rFonts w:ascii="Calibri" w:hAnsi="Calibri" w:cs="Calibri"/>
          <w:color w:val="000000"/>
        </w:rPr>
        <w:t xml:space="preserve">’s 11 </w:t>
      </w:r>
      <w:r w:rsidRPr="009B695D">
        <w:rPr>
          <w:rFonts w:ascii="Calibri" w:hAnsi="Calibri" w:cs="Calibri"/>
          <w:color w:val="000000"/>
        </w:rPr>
        <w:t>neighbourhoods.</w:t>
      </w:r>
      <w:r w:rsidRPr="00751C02">
        <w:rPr>
          <w:rFonts w:ascii="Calibri" w:hAnsi="Calibri" w:cs="Calibri"/>
          <w:color w:val="000000"/>
          <w:sz w:val="20"/>
          <w:szCs w:val="20"/>
        </w:rPr>
        <w:t xml:space="preserve"> </w:t>
      </w:r>
    </w:p>
    <w:p w:rsidR="00DF6C80" w:rsidRDefault="00DF6C80" w:rsidP="00DF6C80">
      <w:pPr>
        <w:spacing w:after="0" w:line="240" w:lineRule="auto"/>
        <w:rPr>
          <w:rFonts w:ascii="Calibri" w:hAnsi="Calibri" w:cs="Calibri"/>
          <w:color w:val="000000"/>
          <w:sz w:val="20"/>
          <w:szCs w:val="20"/>
        </w:rPr>
      </w:pPr>
    </w:p>
    <w:p w:rsidR="00DF6C80" w:rsidRPr="00517F1D" w:rsidRDefault="00C47AF0" w:rsidP="00A61C5F">
      <w:pPr>
        <w:pStyle w:val="Level4-Tables"/>
      </w:pPr>
      <w:bookmarkStart w:id="65" w:name="_Toc414524395"/>
      <w:r>
        <w:t>Table 21</w:t>
      </w:r>
      <w:r w:rsidR="00DF6C80" w:rsidRPr="00517F1D">
        <w:t>: SEIFA index of disadvantage ranking (2011)</w:t>
      </w:r>
      <w:bookmarkEnd w:id="65"/>
      <w:r w:rsidR="00DF6C80" w:rsidRPr="00517F1D">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652"/>
        <w:gridCol w:w="2849"/>
      </w:tblGrid>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b/>
                <w:color w:val="000000"/>
                <w:sz w:val="20"/>
                <w:szCs w:val="20"/>
              </w:rPr>
            </w:pPr>
            <w:r w:rsidRPr="00517F1D">
              <w:rPr>
                <w:rFonts w:ascii="Calibri" w:hAnsi="Calibri" w:cs="Calibri"/>
                <w:b/>
                <w:color w:val="000000"/>
                <w:sz w:val="20"/>
                <w:szCs w:val="20"/>
              </w:rPr>
              <w:t xml:space="preserve"> Disadvantage Score</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Laverton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891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Altona North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910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Brooklyn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947 </w:t>
            </w:r>
          </w:p>
        </w:tc>
      </w:tr>
      <w:tr w:rsidR="00DF6C80" w:rsidRPr="008173E3" w:rsidTr="00DF6C80">
        <w:trPr>
          <w:trHeight w:val="110"/>
        </w:trPr>
        <w:tc>
          <w:tcPr>
            <w:tcW w:w="3652" w:type="dxa"/>
            <w:tcBorders>
              <w:top w:val="single" w:sz="4" w:space="0" w:color="auto"/>
              <w:left w:val="single" w:sz="4" w:space="0" w:color="auto"/>
              <w:bottom w:val="single" w:sz="12"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bCs/>
                <w:color w:val="000000"/>
                <w:sz w:val="20"/>
                <w:szCs w:val="20"/>
              </w:rPr>
              <w:t xml:space="preserve">Altona Meadows </w:t>
            </w:r>
          </w:p>
        </w:tc>
        <w:tc>
          <w:tcPr>
            <w:tcW w:w="2849" w:type="dxa"/>
            <w:tcBorders>
              <w:top w:val="single" w:sz="4" w:space="0" w:color="auto"/>
              <w:left w:val="single" w:sz="4" w:space="0" w:color="auto"/>
              <w:bottom w:val="single" w:sz="12"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bCs/>
                <w:color w:val="000000"/>
                <w:sz w:val="20"/>
                <w:szCs w:val="20"/>
              </w:rPr>
              <w:t xml:space="preserve">981 </w:t>
            </w:r>
          </w:p>
        </w:tc>
      </w:tr>
      <w:tr w:rsidR="00DF6C80" w:rsidRPr="008173E3" w:rsidTr="00DF6C80">
        <w:trPr>
          <w:trHeight w:val="110"/>
        </w:trPr>
        <w:tc>
          <w:tcPr>
            <w:tcW w:w="3652" w:type="dxa"/>
            <w:tcBorders>
              <w:top w:val="single" w:sz="12" w:space="0" w:color="auto"/>
              <w:left w:val="single" w:sz="4" w:space="0" w:color="auto"/>
              <w:bottom w:val="single" w:sz="12"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Hobsons Bay City </w:t>
            </w:r>
          </w:p>
        </w:tc>
        <w:tc>
          <w:tcPr>
            <w:tcW w:w="2849" w:type="dxa"/>
            <w:tcBorders>
              <w:top w:val="single" w:sz="12" w:space="0" w:color="auto"/>
              <w:left w:val="single" w:sz="4" w:space="0" w:color="auto"/>
              <w:bottom w:val="single" w:sz="12"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1,002 </w:t>
            </w:r>
          </w:p>
        </w:tc>
      </w:tr>
      <w:tr w:rsidR="00DF6C80" w:rsidRPr="008173E3" w:rsidTr="00DF6C80">
        <w:trPr>
          <w:trHeight w:val="110"/>
        </w:trPr>
        <w:tc>
          <w:tcPr>
            <w:tcW w:w="3652" w:type="dxa"/>
            <w:tcBorders>
              <w:top w:val="single" w:sz="12" w:space="0" w:color="auto"/>
              <w:left w:val="single" w:sz="4" w:space="0" w:color="auto"/>
              <w:bottom w:val="single" w:sz="4" w:space="0" w:color="auto"/>
              <w:right w:val="single" w:sz="4" w:space="0" w:color="auto"/>
            </w:tcBorders>
          </w:tcPr>
          <w:p w:rsidR="00DF6C80" w:rsidRPr="00C93311" w:rsidRDefault="00DF6C80" w:rsidP="00DF6C80">
            <w:pPr>
              <w:autoSpaceDE w:val="0"/>
              <w:autoSpaceDN w:val="0"/>
              <w:adjustRightInd w:val="0"/>
              <w:spacing w:after="0" w:line="240" w:lineRule="auto"/>
              <w:rPr>
                <w:rFonts w:ascii="Calibri" w:hAnsi="Calibri" w:cs="Calibri"/>
                <w:color w:val="000000"/>
                <w:sz w:val="20"/>
                <w:szCs w:val="20"/>
              </w:rPr>
            </w:pPr>
            <w:r w:rsidRPr="00C93311">
              <w:rPr>
                <w:rFonts w:ascii="Calibri" w:hAnsi="Calibri" w:cs="Calibri"/>
                <w:color w:val="000000"/>
                <w:sz w:val="20"/>
                <w:szCs w:val="20"/>
              </w:rPr>
              <w:t xml:space="preserve">Altona - Seaholme </w:t>
            </w:r>
          </w:p>
        </w:tc>
        <w:tc>
          <w:tcPr>
            <w:tcW w:w="2849" w:type="dxa"/>
            <w:tcBorders>
              <w:top w:val="single" w:sz="12"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b/>
                <w:color w:val="000000"/>
                <w:sz w:val="20"/>
                <w:szCs w:val="20"/>
              </w:rPr>
            </w:pPr>
            <w:r w:rsidRPr="00517F1D">
              <w:rPr>
                <w:rFonts w:ascii="Calibri" w:hAnsi="Calibri" w:cs="Calibri"/>
                <w:b/>
                <w:color w:val="000000"/>
                <w:sz w:val="20"/>
                <w:szCs w:val="20"/>
              </w:rPr>
              <w:t xml:space="preserve">1,019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Spotswood - South Kingsville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1,024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Seabrook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1,031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Williamstown North - The Rifle Range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1,058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Williamstown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1,062 </w:t>
            </w:r>
          </w:p>
        </w:tc>
      </w:tr>
      <w:tr w:rsidR="00DF6C80" w:rsidRPr="008173E3" w:rsidTr="00DF6C80">
        <w:trPr>
          <w:trHeight w:val="110"/>
        </w:trPr>
        <w:tc>
          <w:tcPr>
            <w:tcW w:w="3652"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rPr>
                <w:rFonts w:ascii="Calibri" w:hAnsi="Calibri" w:cs="Calibri"/>
                <w:color w:val="000000"/>
                <w:sz w:val="20"/>
                <w:szCs w:val="20"/>
              </w:rPr>
            </w:pPr>
            <w:r w:rsidRPr="00517F1D">
              <w:rPr>
                <w:rFonts w:ascii="Calibri" w:hAnsi="Calibri" w:cs="Calibri"/>
                <w:color w:val="000000"/>
                <w:sz w:val="20"/>
                <w:szCs w:val="20"/>
              </w:rPr>
              <w:t xml:space="preserve">Newport East </w:t>
            </w:r>
          </w:p>
        </w:tc>
        <w:tc>
          <w:tcPr>
            <w:tcW w:w="2849" w:type="dxa"/>
            <w:tcBorders>
              <w:top w:val="single" w:sz="4" w:space="0" w:color="auto"/>
              <w:left w:val="single" w:sz="4" w:space="0" w:color="auto"/>
              <w:bottom w:val="single" w:sz="4" w:space="0" w:color="auto"/>
              <w:right w:val="single" w:sz="4" w:space="0" w:color="auto"/>
            </w:tcBorders>
          </w:tcPr>
          <w:p w:rsidR="00DF6C80" w:rsidRPr="00517F1D" w:rsidRDefault="00DF6C80" w:rsidP="00DF6C80">
            <w:pPr>
              <w:autoSpaceDE w:val="0"/>
              <w:autoSpaceDN w:val="0"/>
              <w:adjustRightInd w:val="0"/>
              <w:spacing w:after="0" w:line="240" w:lineRule="auto"/>
              <w:jc w:val="right"/>
              <w:rPr>
                <w:rFonts w:ascii="Calibri" w:hAnsi="Calibri" w:cs="Calibri"/>
                <w:color w:val="000000"/>
                <w:sz w:val="20"/>
                <w:szCs w:val="20"/>
              </w:rPr>
            </w:pPr>
            <w:r w:rsidRPr="00517F1D">
              <w:rPr>
                <w:rFonts w:ascii="Calibri" w:hAnsi="Calibri" w:cs="Calibri"/>
                <w:color w:val="000000"/>
                <w:sz w:val="20"/>
                <w:szCs w:val="20"/>
              </w:rPr>
              <w:t xml:space="preserve">1,087 </w:t>
            </w:r>
          </w:p>
        </w:tc>
      </w:tr>
    </w:tbl>
    <w:p w:rsidR="00DF6C80" w:rsidRDefault="00DF6C80" w:rsidP="00DF6C80">
      <w:pPr>
        <w:spacing w:after="0" w:line="240" w:lineRule="auto"/>
        <w:rPr>
          <w:sz w:val="20"/>
          <w:szCs w:val="20"/>
        </w:rPr>
      </w:pPr>
      <w:r>
        <w:rPr>
          <w:sz w:val="20"/>
          <w:szCs w:val="20"/>
        </w:rPr>
        <w:t xml:space="preserve">Source: ABS 2011 Census </w:t>
      </w:r>
      <w:hyperlink r:id="rId76" w:history="1">
        <w:r w:rsidRPr="00805BB7">
          <w:rPr>
            <w:rStyle w:val="Hyperlink"/>
          </w:rPr>
          <w:t>http://profile.id.com.au/hobsons-bay/home</w:t>
        </w:r>
      </w:hyperlink>
    </w:p>
    <w:p w:rsidR="00DF6C80" w:rsidRDefault="00DF6C80" w:rsidP="00DF6C80">
      <w:pPr>
        <w:spacing w:after="0" w:line="240" w:lineRule="auto"/>
        <w:rPr>
          <w:color w:val="000000" w:themeColor="text1"/>
        </w:rPr>
      </w:pPr>
    </w:p>
    <w:p w:rsidR="00DF6C80" w:rsidRPr="0076649E" w:rsidRDefault="00DF6C80" w:rsidP="00DF6C80">
      <w:pPr>
        <w:autoSpaceDE w:val="0"/>
        <w:autoSpaceDN w:val="0"/>
        <w:adjustRightInd w:val="0"/>
        <w:spacing w:after="0" w:line="240" w:lineRule="auto"/>
        <w:rPr>
          <w:rFonts w:cs="Arial"/>
          <w:color w:val="000000"/>
        </w:rPr>
      </w:pPr>
      <w:r w:rsidRPr="0076649E">
        <w:rPr>
          <w:rFonts w:cs="Arial"/>
          <w:b/>
          <w:bCs/>
          <w:color w:val="000000"/>
        </w:rPr>
        <w:t>Gambling losses</w:t>
      </w:r>
    </w:p>
    <w:p w:rsidR="00DF6C80"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Within the municipality, </w:t>
      </w:r>
      <w:r>
        <w:rPr>
          <w:rFonts w:cs="Calibri"/>
          <w:color w:val="000000"/>
        </w:rPr>
        <w:t>r</w:t>
      </w:r>
      <w:r w:rsidRPr="0076649E">
        <w:rPr>
          <w:rFonts w:cs="Calibri"/>
          <w:color w:val="000000"/>
        </w:rPr>
        <w:t xml:space="preserve">esidents have access to ten </w:t>
      </w:r>
      <w:r>
        <w:rPr>
          <w:rFonts w:ascii="Calibri" w:hAnsi="Calibri" w:cs="Calibri"/>
          <w:color w:val="000000"/>
        </w:rPr>
        <w:t>venues, with a total of 577</w:t>
      </w:r>
      <w:r w:rsidRPr="00A447B2">
        <w:rPr>
          <w:rFonts w:ascii="Calibri" w:hAnsi="Calibri" w:cs="Calibri"/>
          <w:color w:val="000000"/>
        </w:rPr>
        <w:t xml:space="preserve"> </w:t>
      </w:r>
      <w:r>
        <w:rPr>
          <w:rFonts w:ascii="Calibri" w:hAnsi="Calibri" w:cs="Calibri"/>
          <w:color w:val="000000"/>
        </w:rPr>
        <w:t>Electronic Gaming Machines (</w:t>
      </w:r>
      <w:r w:rsidRPr="00A447B2">
        <w:rPr>
          <w:rFonts w:ascii="Calibri" w:hAnsi="Calibri" w:cs="Calibri"/>
          <w:color w:val="000000"/>
        </w:rPr>
        <w:t>EGMs</w:t>
      </w:r>
      <w:r w:rsidR="00E86FC4">
        <w:rPr>
          <w:rFonts w:ascii="Calibri" w:hAnsi="Calibri" w:cs="Calibri"/>
          <w:color w:val="000000"/>
        </w:rPr>
        <w:t>/pokies</w:t>
      </w:r>
      <w:r>
        <w:rPr>
          <w:rFonts w:ascii="Calibri" w:hAnsi="Calibri" w:cs="Calibri"/>
          <w:color w:val="000000"/>
        </w:rPr>
        <w:t>) currently operating</w:t>
      </w:r>
      <w:r w:rsidRPr="00A447B2">
        <w:rPr>
          <w:rFonts w:ascii="Calibri" w:hAnsi="Calibri" w:cs="Calibri"/>
          <w:color w:val="000000"/>
        </w:rPr>
        <w:t xml:space="preserve">. </w:t>
      </w:r>
      <w:r>
        <w:rPr>
          <w:rFonts w:ascii="Calibri" w:hAnsi="Calibri" w:cs="Calibri"/>
          <w:color w:val="000000"/>
        </w:rPr>
        <w:t xml:space="preserve">Ranked against other local government areas in Victoria, </w:t>
      </w:r>
      <w:r w:rsidRPr="00A447B2">
        <w:rPr>
          <w:rFonts w:ascii="Calibri" w:hAnsi="Calibri" w:cs="Calibri"/>
          <w:color w:val="000000"/>
        </w:rPr>
        <w:t>Hobsons Bay</w:t>
      </w:r>
      <w:r>
        <w:rPr>
          <w:rFonts w:ascii="Calibri" w:hAnsi="Calibri" w:cs="Calibri"/>
          <w:color w:val="000000"/>
        </w:rPr>
        <w:t xml:space="preserve"> is 20</w:t>
      </w:r>
      <w:r w:rsidRPr="00C93311">
        <w:rPr>
          <w:rFonts w:ascii="Calibri" w:hAnsi="Calibri" w:cs="Calibri"/>
          <w:color w:val="000000"/>
          <w:vertAlign w:val="superscript"/>
        </w:rPr>
        <w:t>th</w:t>
      </w:r>
      <w:r>
        <w:rPr>
          <w:rFonts w:ascii="Calibri" w:hAnsi="Calibri" w:cs="Calibri"/>
          <w:color w:val="000000"/>
        </w:rPr>
        <w:t xml:space="preserve"> </w:t>
      </w:r>
      <w:r w:rsidRPr="00A447B2">
        <w:rPr>
          <w:rFonts w:ascii="Calibri" w:hAnsi="Calibri" w:cs="Calibri"/>
          <w:color w:val="000000"/>
        </w:rPr>
        <w:t xml:space="preserve">in </w:t>
      </w:r>
      <w:r>
        <w:rPr>
          <w:rFonts w:ascii="Calibri" w:hAnsi="Calibri" w:cs="Calibri"/>
          <w:color w:val="000000"/>
        </w:rPr>
        <w:t xml:space="preserve">terms of the </w:t>
      </w:r>
      <w:r w:rsidRPr="00A447B2">
        <w:rPr>
          <w:rFonts w:ascii="Calibri" w:hAnsi="Calibri" w:cs="Calibri"/>
          <w:color w:val="000000"/>
        </w:rPr>
        <w:t>number of gamin</w:t>
      </w:r>
      <w:r>
        <w:rPr>
          <w:rFonts w:ascii="Calibri" w:hAnsi="Calibri" w:cs="Calibri"/>
          <w:color w:val="000000"/>
        </w:rPr>
        <w:t>g machines per adult and 12</w:t>
      </w:r>
      <w:r w:rsidRPr="00C93311">
        <w:rPr>
          <w:rFonts w:ascii="Calibri" w:hAnsi="Calibri" w:cs="Calibri"/>
          <w:color w:val="000000"/>
          <w:vertAlign w:val="superscript"/>
        </w:rPr>
        <w:t>th</w:t>
      </w:r>
      <w:r w:rsidRPr="00A447B2">
        <w:rPr>
          <w:rFonts w:ascii="Calibri" w:hAnsi="Calibri" w:cs="Calibri"/>
          <w:color w:val="000000"/>
        </w:rPr>
        <w:t xml:space="preserve"> in terms of losses per adult. </w:t>
      </w:r>
    </w:p>
    <w:p w:rsidR="00DF6C80" w:rsidRPr="00A447B2"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sidRPr="00A447B2">
        <w:rPr>
          <w:rFonts w:ascii="Calibri" w:hAnsi="Calibri" w:cs="Calibri"/>
          <w:color w:val="000000"/>
        </w:rPr>
        <w:t>The financial impact of gambling on EGMs by Hobsons Bay residents in</w:t>
      </w:r>
      <w:r>
        <w:rPr>
          <w:rFonts w:ascii="Calibri" w:hAnsi="Calibri" w:cs="Calibri"/>
          <w:color w:val="000000"/>
        </w:rPr>
        <w:t xml:space="preserve"> 2013-14 was substantial. A total of $47.2 million or $662</w:t>
      </w:r>
      <w:r w:rsidRPr="00A447B2">
        <w:rPr>
          <w:rFonts w:ascii="Calibri" w:hAnsi="Calibri" w:cs="Calibri"/>
          <w:color w:val="000000"/>
        </w:rPr>
        <w:t xml:space="preserve"> per adul</w:t>
      </w:r>
      <w:r>
        <w:rPr>
          <w:rFonts w:ascii="Calibri" w:hAnsi="Calibri" w:cs="Calibri"/>
          <w:color w:val="000000"/>
        </w:rPr>
        <w:t>t was lost in the municipality, although it should be noted that losses have trended down over the last couple of years.</w:t>
      </w:r>
    </w:p>
    <w:p w:rsidR="00DF6C80" w:rsidRDefault="00DF6C80" w:rsidP="00DF6C80">
      <w:pPr>
        <w:autoSpaceDE w:val="0"/>
        <w:autoSpaceDN w:val="0"/>
        <w:adjustRightInd w:val="0"/>
        <w:spacing w:after="0" w:line="240" w:lineRule="auto"/>
        <w:rPr>
          <w:rFonts w:ascii="Calibri" w:hAnsi="Calibri" w:cs="Calibri"/>
          <w:color w:val="000000"/>
        </w:rPr>
      </w:pPr>
    </w:p>
    <w:p w:rsidR="00DF6C80" w:rsidRDefault="00DF6C80" w:rsidP="0093548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Of the 10 venues, there are four in </w:t>
      </w:r>
      <w:r w:rsidRPr="00A447B2">
        <w:rPr>
          <w:rFonts w:ascii="Calibri" w:hAnsi="Calibri" w:cs="Calibri"/>
          <w:color w:val="000000"/>
        </w:rPr>
        <w:t>Altona</w:t>
      </w:r>
      <w:r>
        <w:rPr>
          <w:rFonts w:ascii="Calibri" w:hAnsi="Calibri" w:cs="Calibri"/>
          <w:color w:val="000000"/>
        </w:rPr>
        <w:t xml:space="preserve">-Seaholme with a total of 239 EGMs. In 2013-14, </w:t>
      </w:r>
      <w:r w:rsidRPr="00A447B2">
        <w:rPr>
          <w:rFonts w:ascii="Calibri" w:hAnsi="Calibri" w:cs="Calibri"/>
          <w:color w:val="000000"/>
        </w:rPr>
        <w:t>$</w:t>
      </w:r>
      <w:r>
        <w:rPr>
          <w:rFonts w:ascii="Calibri" w:hAnsi="Calibri" w:cs="Calibri"/>
          <w:color w:val="000000"/>
        </w:rPr>
        <w:t xml:space="preserve">13,099,360 </w:t>
      </w:r>
      <w:r w:rsidRPr="00A447B2">
        <w:rPr>
          <w:rFonts w:ascii="Calibri" w:hAnsi="Calibri" w:cs="Calibri"/>
          <w:color w:val="000000"/>
        </w:rPr>
        <w:t xml:space="preserve">was lost at </w:t>
      </w:r>
      <w:r>
        <w:rPr>
          <w:rFonts w:ascii="Calibri" w:hAnsi="Calibri" w:cs="Calibri"/>
          <w:color w:val="000000"/>
        </w:rPr>
        <w:t xml:space="preserve">these venues. </w:t>
      </w:r>
      <w:r w:rsidRPr="00A447B2">
        <w:rPr>
          <w:rFonts w:ascii="Calibri" w:hAnsi="Calibri" w:cs="Calibri"/>
          <w:color w:val="000000"/>
        </w:rPr>
        <w:t>(</w:t>
      </w:r>
      <w:r>
        <w:rPr>
          <w:rFonts w:ascii="Calibri" w:hAnsi="Calibri" w:cs="Calibri"/>
          <w:color w:val="000000"/>
        </w:rPr>
        <w:t xml:space="preserve">Source: </w:t>
      </w:r>
      <w:r w:rsidRPr="00A447B2">
        <w:rPr>
          <w:rFonts w:ascii="Calibri" w:hAnsi="Calibri" w:cs="Calibri"/>
          <w:color w:val="000000"/>
        </w:rPr>
        <w:t>City of Greater Dandenong</w:t>
      </w:r>
      <w:r>
        <w:rPr>
          <w:rFonts w:ascii="Calibri" w:hAnsi="Calibri" w:cs="Calibri"/>
          <w:color w:val="000000"/>
        </w:rPr>
        <w:t xml:space="preserve">, </w:t>
      </w:r>
      <w:r>
        <w:t>Statistical Data for Victorian Communities</w:t>
      </w:r>
      <w:r>
        <w:rPr>
          <w:rFonts w:ascii="Calibri" w:hAnsi="Calibri" w:cs="Calibri"/>
          <w:color w:val="000000"/>
        </w:rPr>
        <w:t>, Gambling</w:t>
      </w:r>
      <w:r w:rsidRPr="00A447B2">
        <w:rPr>
          <w:rFonts w:ascii="Calibri" w:hAnsi="Calibri" w:cs="Calibri"/>
          <w:color w:val="000000"/>
        </w:rPr>
        <w:t>)</w:t>
      </w:r>
      <w:r>
        <w:rPr>
          <w:rFonts w:ascii="Calibri" w:hAnsi="Calibri" w:cs="Calibri"/>
          <w:color w:val="000000"/>
        </w:rPr>
        <w:t xml:space="preserve"> </w:t>
      </w:r>
    </w:p>
    <w:p w:rsidR="00E86FC4" w:rsidRPr="009B5F47" w:rsidRDefault="00E86FC4" w:rsidP="00DF6C80">
      <w:pPr>
        <w:spacing w:after="0" w:line="240" w:lineRule="auto"/>
        <w:rPr>
          <w:rFonts w:ascii="Calibri" w:hAnsi="Calibri" w:cs="Calibri"/>
          <w:color w:val="000000" w:themeColor="text1"/>
        </w:rPr>
      </w:pPr>
    </w:p>
    <w:p w:rsidR="002D404F" w:rsidRPr="009B5F47" w:rsidRDefault="00FE78E2" w:rsidP="00DF6C80">
      <w:pPr>
        <w:spacing w:after="0" w:line="240" w:lineRule="auto"/>
        <w:rPr>
          <w:rFonts w:ascii="Calibri" w:hAnsi="Calibri" w:cs="Calibri"/>
          <w:color w:val="000000" w:themeColor="text1"/>
        </w:rPr>
      </w:pPr>
      <w:r w:rsidRPr="009B5F47">
        <w:rPr>
          <w:rFonts w:ascii="Calibri" w:hAnsi="Calibri" w:cs="Calibri"/>
          <w:color w:val="000000" w:themeColor="text1"/>
        </w:rPr>
        <w:t xml:space="preserve">In the 2014 Annual </w:t>
      </w:r>
      <w:r w:rsidR="00E86FC4" w:rsidRPr="009B5F47">
        <w:rPr>
          <w:rFonts w:ascii="Calibri" w:hAnsi="Calibri" w:cs="Calibri"/>
          <w:color w:val="000000" w:themeColor="text1"/>
        </w:rPr>
        <w:t xml:space="preserve">Community Survey </w:t>
      </w:r>
      <w:r w:rsidRPr="009B5F47">
        <w:rPr>
          <w:rFonts w:ascii="Calibri" w:hAnsi="Calibri" w:cs="Calibri"/>
          <w:color w:val="000000" w:themeColor="text1"/>
        </w:rPr>
        <w:t xml:space="preserve">that was </w:t>
      </w:r>
      <w:r w:rsidR="00E86FC4" w:rsidRPr="009B5F47">
        <w:rPr>
          <w:rFonts w:ascii="Calibri" w:hAnsi="Calibri" w:cs="Calibri"/>
          <w:color w:val="000000" w:themeColor="text1"/>
        </w:rPr>
        <w:t xml:space="preserve">commissioned by </w:t>
      </w:r>
      <w:r w:rsidRPr="009B5F47">
        <w:rPr>
          <w:rFonts w:ascii="Calibri" w:hAnsi="Calibri" w:cs="Calibri"/>
          <w:color w:val="000000" w:themeColor="text1"/>
        </w:rPr>
        <w:t xml:space="preserve">Council, </w:t>
      </w:r>
      <w:r w:rsidR="00E86FC4" w:rsidRPr="009B5F47">
        <w:rPr>
          <w:rFonts w:ascii="Calibri" w:hAnsi="Calibri" w:cs="Calibri"/>
          <w:color w:val="000000" w:themeColor="text1"/>
        </w:rPr>
        <w:t xml:space="preserve">residents were asked </w:t>
      </w:r>
      <w:r w:rsidRPr="009B5F47">
        <w:rPr>
          <w:rFonts w:ascii="Calibri" w:hAnsi="Calibri" w:cs="Calibri"/>
          <w:color w:val="000000" w:themeColor="text1"/>
        </w:rPr>
        <w:t>“Do you believe the number of pokies in the local area is too few, about right or too many?”</w:t>
      </w:r>
      <w:r w:rsidRPr="009B5F47">
        <w:rPr>
          <w:i/>
          <w:iCs/>
          <w:color w:val="000000" w:themeColor="text1"/>
          <w:sz w:val="23"/>
          <w:szCs w:val="23"/>
        </w:rPr>
        <w:t xml:space="preserve"> </w:t>
      </w:r>
      <w:r w:rsidR="00E86FC4" w:rsidRPr="009B5F47">
        <w:rPr>
          <w:rFonts w:ascii="Calibri" w:hAnsi="Calibri" w:cs="Calibri"/>
          <w:color w:val="000000" w:themeColor="text1"/>
        </w:rPr>
        <w:t>One hundred and sixty</w:t>
      </w:r>
      <w:r w:rsidRPr="009B5F47">
        <w:rPr>
          <w:rFonts w:ascii="Calibri" w:hAnsi="Calibri" w:cs="Calibri"/>
          <w:color w:val="000000" w:themeColor="text1"/>
        </w:rPr>
        <w:t xml:space="preserve"> resident of the Altona Seaholme</w:t>
      </w:r>
      <w:r w:rsidR="00E86FC4" w:rsidRPr="009B5F47">
        <w:rPr>
          <w:rFonts w:ascii="Calibri" w:hAnsi="Calibri" w:cs="Calibri"/>
          <w:color w:val="000000" w:themeColor="text1"/>
        </w:rPr>
        <w:t xml:space="preserve"> participated. </w:t>
      </w:r>
      <w:r w:rsidR="0099789B" w:rsidRPr="009B5F47">
        <w:rPr>
          <w:rFonts w:ascii="Calibri" w:hAnsi="Calibri" w:cs="Calibri"/>
          <w:color w:val="000000" w:themeColor="text1"/>
        </w:rPr>
        <w:t xml:space="preserve">Forty three per cent indicated there were too many EGMs, 23 per cent thought the number was about right and 34 per cent </w:t>
      </w:r>
      <w:r w:rsidR="00935480">
        <w:rPr>
          <w:rFonts w:ascii="Calibri" w:hAnsi="Calibri" w:cs="Calibri"/>
          <w:color w:val="000000" w:themeColor="text1"/>
        </w:rPr>
        <w:t>were not</w:t>
      </w:r>
      <w:r w:rsidR="0099789B" w:rsidRPr="009B5F47">
        <w:rPr>
          <w:rFonts w:ascii="Calibri" w:hAnsi="Calibri" w:cs="Calibri"/>
          <w:color w:val="000000" w:themeColor="text1"/>
        </w:rPr>
        <w:t xml:space="preserve"> sure or </w:t>
      </w:r>
      <w:r w:rsidR="00935480">
        <w:rPr>
          <w:rFonts w:ascii="Calibri" w:hAnsi="Calibri" w:cs="Calibri"/>
          <w:color w:val="000000" w:themeColor="text1"/>
        </w:rPr>
        <w:t>could not</w:t>
      </w:r>
      <w:r w:rsidR="0099789B" w:rsidRPr="009B5F47">
        <w:rPr>
          <w:rFonts w:ascii="Calibri" w:hAnsi="Calibri" w:cs="Calibri"/>
          <w:color w:val="000000" w:themeColor="text1"/>
        </w:rPr>
        <w:t xml:space="preserve"> say.</w:t>
      </w:r>
      <w:r w:rsidRPr="009B5F47">
        <w:rPr>
          <w:rFonts w:ascii="Calibri" w:hAnsi="Calibri" w:cs="Calibri"/>
          <w:color w:val="000000" w:themeColor="text1"/>
        </w:rPr>
        <w:t xml:space="preserve"> </w:t>
      </w:r>
    </w:p>
    <w:p w:rsidR="002D404F" w:rsidRPr="009B5F47" w:rsidRDefault="002D404F" w:rsidP="00DF6C80">
      <w:pPr>
        <w:spacing w:after="0" w:line="240" w:lineRule="auto"/>
        <w:rPr>
          <w:rFonts w:ascii="Calibri" w:hAnsi="Calibri" w:cs="Calibri"/>
          <w:color w:val="000000" w:themeColor="text1"/>
        </w:rPr>
      </w:pPr>
    </w:p>
    <w:p w:rsidR="00E86FC4" w:rsidRPr="009B5F47" w:rsidRDefault="002D404F" w:rsidP="00DF6C80">
      <w:pPr>
        <w:spacing w:after="0" w:line="240" w:lineRule="auto"/>
        <w:rPr>
          <w:rFonts w:ascii="Calibri" w:hAnsi="Calibri" w:cs="Calibri"/>
          <w:color w:val="000000" w:themeColor="text1"/>
        </w:rPr>
      </w:pPr>
      <w:r w:rsidRPr="009B5F47">
        <w:rPr>
          <w:rFonts w:ascii="Calibri" w:hAnsi="Calibri" w:cs="Calibri"/>
          <w:color w:val="000000" w:themeColor="text1"/>
        </w:rPr>
        <w:t xml:space="preserve">The survey also asked if residents “What impact do you believe poker machines have on the Hobsons Bay community?” The findings show that 58 per cent Altona-Seaholme residents feel they are either very harmful or harmful. Nineteen per cent of residents thought they were </w:t>
      </w:r>
      <w:r w:rsidR="00935480" w:rsidRPr="009B5F47">
        <w:rPr>
          <w:rFonts w:ascii="Calibri" w:hAnsi="Calibri" w:cs="Calibri"/>
          <w:color w:val="000000" w:themeColor="text1"/>
        </w:rPr>
        <w:t>neither harmful nor</w:t>
      </w:r>
      <w:r w:rsidRPr="009B5F47">
        <w:rPr>
          <w:rFonts w:ascii="Calibri" w:hAnsi="Calibri" w:cs="Calibri"/>
          <w:color w:val="000000" w:themeColor="text1"/>
        </w:rPr>
        <w:t xml:space="preserve"> harmless and a further 23 per cent </w:t>
      </w:r>
      <w:r w:rsidR="00935480">
        <w:rPr>
          <w:rFonts w:ascii="Calibri" w:hAnsi="Calibri" w:cs="Calibri"/>
          <w:color w:val="000000" w:themeColor="text1"/>
        </w:rPr>
        <w:t>did not</w:t>
      </w:r>
      <w:r w:rsidRPr="009B5F47">
        <w:rPr>
          <w:rFonts w:ascii="Calibri" w:hAnsi="Calibri" w:cs="Calibri"/>
          <w:color w:val="000000" w:themeColor="text1"/>
        </w:rPr>
        <w:t xml:space="preserve"> have an opinion.</w:t>
      </w:r>
      <w:r w:rsidR="00935480">
        <w:rPr>
          <w:rFonts w:ascii="Calibri" w:hAnsi="Calibri" w:cs="Calibri"/>
          <w:color w:val="000000" w:themeColor="text1"/>
        </w:rPr>
        <w:t xml:space="preserve"> </w:t>
      </w:r>
      <w:r w:rsidR="00FE78E2" w:rsidRPr="009B5F47">
        <w:rPr>
          <w:rFonts w:ascii="Calibri" w:hAnsi="Calibri" w:cs="Calibri"/>
          <w:color w:val="000000" w:themeColor="text1"/>
        </w:rPr>
        <w:t>(</w:t>
      </w:r>
      <w:hyperlink r:id="rId77" w:history="1">
        <w:r w:rsidR="00FE78E2" w:rsidRPr="009B5F47">
          <w:rPr>
            <w:rFonts w:ascii="Calibri" w:hAnsi="Calibri" w:cs="Calibri"/>
            <w:color w:val="000000" w:themeColor="text1"/>
          </w:rPr>
          <w:t>http://www.hobsonsbay.vic.gov.au/Council/Council_Plan_2013-17</w:t>
        </w:r>
      </w:hyperlink>
      <w:r w:rsidR="00FE78E2" w:rsidRPr="009B5F47">
        <w:rPr>
          <w:rFonts w:ascii="Calibri" w:hAnsi="Calibri" w:cs="Calibri"/>
          <w:color w:val="000000" w:themeColor="text1"/>
        </w:rPr>
        <w:t>)</w:t>
      </w:r>
    </w:p>
    <w:p w:rsidR="00DF6C80" w:rsidRPr="009B5F47" w:rsidRDefault="00DF6C80" w:rsidP="00DF6C80">
      <w:pPr>
        <w:rPr>
          <w:rFonts w:ascii="Arial" w:hAnsi="Arial" w:cs="Arial"/>
          <w:b/>
          <w:bCs/>
          <w:color w:val="000000" w:themeColor="text1"/>
          <w:sz w:val="26"/>
          <w:szCs w:val="26"/>
        </w:rPr>
      </w:pPr>
      <w:r w:rsidRPr="009B5F47">
        <w:rPr>
          <w:rFonts w:ascii="Arial" w:hAnsi="Arial" w:cs="Arial"/>
          <w:b/>
          <w:bCs/>
          <w:color w:val="000000" w:themeColor="text1"/>
          <w:sz w:val="26"/>
          <w:szCs w:val="26"/>
        </w:rPr>
        <w:br w:type="page"/>
      </w:r>
    </w:p>
    <w:p w:rsidR="00DF6C80" w:rsidRPr="00FC63CF" w:rsidRDefault="00DF6C80" w:rsidP="00A61C5F">
      <w:pPr>
        <w:pStyle w:val="Level2"/>
      </w:pPr>
      <w:bookmarkStart w:id="66" w:name="_Toc415061721"/>
      <w:r w:rsidRPr="00FC63CF">
        <w:t>Housing</w:t>
      </w:r>
      <w:bookmarkEnd w:id="66"/>
      <w:r w:rsidRPr="00FC63CF">
        <w:t xml:space="preserve"> </w:t>
      </w:r>
    </w:p>
    <w:p w:rsidR="00DF6C80" w:rsidRPr="00FC63CF" w:rsidRDefault="00DF6C80" w:rsidP="00DF6C80">
      <w:pPr>
        <w:autoSpaceDE w:val="0"/>
        <w:autoSpaceDN w:val="0"/>
        <w:adjustRightInd w:val="0"/>
        <w:spacing w:after="0" w:line="240" w:lineRule="auto"/>
        <w:rPr>
          <w:rFonts w:ascii="Arial" w:hAnsi="Arial" w:cs="Arial"/>
          <w:color w:val="000000"/>
          <w:sz w:val="26"/>
          <w:szCs w:val="26"/>
        </w:rPr>
      </w:pPr>
    </w:p>
    <w:p w:rsidR="00DF6C80" w:rsidRPr="00FC63CF" w:rsidRDefault="00DF6C80" w:rsidP="00A61C5F">
      <w:pPr>
        <w:pStyle w:val="Level3"/>
      </w:pPr>
      <w:bookmarkStart w:id="67" w:name="_Toc415061722"/>
      <w:r w:rsidRPr="00FC63CF">
        <w:t>Dwelling types</w:t>
      </w:r>
      <w:bookmarkEnd w:id="67"/>
      <w:r w:rsidRPr="00FC63CF">
        <w:t xml:space="preserve"> </w:t>
      </w:r>
    </w:p>
    <w:p w:rsidR="00DF6C80" w:rsidRPr="00FC63CF" w:rsidRDefault="00DF6C80" w:rsidP="00DF6C80">
      <w:pPr>
        <w:autoSpaceDE w:val="0"/>
        <w:autoSpaceDN w:val="0"/>
        <w:adjustRightInd w:val="0"/>
        <w:spacing w:after="0" w:line="240" w:lineRule="auto"/>
        <w:rPr>
          <w:rFonts w:ascii="Calibri" w:hAnsi="Calibri" w:cs="Calibri"/>
          <w:color w:val="000000"/>
        </w:rPr>
      </w:pPr>
      <w:r w:rsidRPr="00FC63CF">
        <w:rPr>
          <w:rFonts w:cs="Calibri"/>
          <w:color w:val="000000"/>
        </w:rPr>
        <w:t>There are 5,524 private dwellings</w:t>
      </w:r>
      <w:r w:rsidRPr="00FC63CF">
        <w:rPr>
          <w:rFonts w:ascii="Calibri" w:hAnsi="Calibri" w:cs="Calibri"/>
          <w:color w:val="000000"/>
        </w:rPr>
        <w:t xml:space="preserve"> in Altona-Seaholme and just over 70 per cent are separate houses, the remainder are a mix of medium density housing (26.7</w:t>
      </w:r>
      <w:r w:rsidR="00FC63CF">
        <w:rPr>
          <w:rFonts w:ascii="Calibri" w:hAnsi="Calibri" w:cs="Calibri"/>
          <w:color w:val="000000"/>
        </w:rPr>
        <w:t>%</w:t>
      </w:r>
      <w:r w:rsidRPr="00FC63CF">
        <w:rPr>
          <w:rFonts w:ascii="Calibri" w:hAnsi="Calibri" w:cs="Calibri"/>
          <w:color w:val="000000"/>
        </w:rPr>
        <w:t>) and some higher density (1</w:t>
      </w:r>
      <w:r w:rsidR="00935480" w:rsidRPr="00FC63CF">
        <w:rPr>
          <w:rFonts w:ascii="Calibri" w:hAnsi="Calibri" w:cs="Calibri"/>
          <w:color w:val="000000"/>
        </w:rPr>
        <w:t>%</w:t>
      </w:r>
      <w:r w:rsidRPr="00FC63CF">
        <w:rPr>
          <w:rFonts w:ascii="Calibri" w:hAnsi="Calibri" w:cs="Calibri"/>
          <w:color w:val="000000"/>
        </w:rPr>
        <w:t xml:space="preserve">). </w:t>
      </w:r>
    </w:p>
    <w:p w:rsidR="00DF6C80" w:rsidRPr="00FC63CF" w:rsidRDefault="00DF6C80" w:rsidP="00DF6C80">
      <w:pPr>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sidRPr="00FC63CF">
        <w:rPr>
          <w:rFonts w:ascii="Calibri" w:hAnsi="Calibri" w:cs="Calibri"/>
          <w:color w:val="000000"/>
        </w:rPr>
        <w:t>When compared to Hobsons Bay as a whole, the neighbourhood has a slightly less separate housing (3.2</w:t>
      </w:r>
      <w:r w:rsidR="00935480" w:rsidRPr="00FC63CF">
        <w:rPr>
          <w:rFonts w:ascii="Calibri" w:hAnsi="Calibri" w:cs="Calibri"/>
          <w:color w:val="000000"/>
        </w:rPr>
        <w:t>%</w:t>
      </w:r>
      <w:r w:rsidRPr="00FC63CF">
        <w:rPr>
          <w:rFonts w:ascii="Calibri" w:hAnsi="Calibri" w:cs="Calibri"/>
          <w:color w:val="000000"/>
        </w:rPr>
        <w:t xml:space="preserve"> less) and more medium density stock (4</w:t>
      </w:r>
      <w:r w:rsidR="00FC63CF">
        <w:rPr>
          <w:rFonts w:ascii="Calibri" w:hAnsi="Calibri" w:cs="Calibri"/>
          <w:color w:val="000000"/>
        </w:rPr>
        <w:t>%</w:t>
      </w:r>
      <w:r w:rsidRPr="00FC63CF">
        <w:rPr>
          <w:rFonts w:ascii="Calibri" w:hAnsi="Calibri" w:cs="Calibri"/>
          <w:color w:val="000000"/>
        </w:rPr>
        <w:t xml:space="preserve"> more).</w:t>
      </w:r>
    </w:p>
    <w:p w:rsidR="00DF6C80" w:rsidRDefault="00DF6C80" w:rsidP="00DF6C80">
      <w:pPr>
        <w:spacing w:after="0" w:line="240" w:lineRule="auto"/>
        <w:rPr>
          <w:rFonts w:ascii="Calibri" w:hAnsi="Calibri" w:cs="Calibri"/>
          <w:color w:val="000000"/>
        </w:rPr>
      </w:pPr>
    </w:p>
    <w:p w:rsidR="00DF6C80" w:rsidRPr="00C770BC" w:rsidRDefault="00C47AF0" w:rsidP="00A61C5F">
      <w:pPr>
        <w:pStyle w:val="Level4-Tables"/>
      </w:pPr>
      <w:bookmarkStart w:id="68" w:name="_Toc414524396"/>
      <w:r>
        <w:t>Table 22</w:t>
      </w:r>
      <w:r w:rsidR="00DF6C80" w:rsidRPr="00C770BC">
        <w:t>: Private dwelling types</w:t>
      </w:r>
      <w:bookmarkEnd w:id="68"/>
    </w:p>
    <w:tbl>
      <w:tblPr>
        <w:tblW w:w="16634" w:type="dxa"/>
        <w:tblInd w:w="93" w:type="dxa"/>
        <w:tblLook w:val="04A0" w:firstRow="1" w:lastRow="0" w:firstColumn="1" w:lastColumn="0" w:noHBand="0" w:noVBand="1"/>
      </w:tblPr>
      <w:tblGrid>
        <w:gridCol w:w="9914"/>
        <w:gridCol w:w="960"/>
        <w:gridCol w:w="960"/>
        <w:gridCol w:w="960"/>
        <w:gridCol w:w="960"/>
        <w:gridCol w:w="960"/>
        <w:gridCol w:w="960"/>
        <w:gridCol w:w="960"/>
      </w:tblGrid>
      <w:tr w:rsidR="00DF6C80" w:rsidRPr="00AF2C32" w:rsidTr="00DF6C80">
        <w:trPr>
          <w:trHeight w:val="465"/>
        </w:trPr>
        <w:tc>
          <w:tcPr>
            <w:tcW w:w="9914" w:type="dxa"/>
            <w:tcBorders>
              <w:top w:val="nil"/>
              <w:left w:val="nil"/>
              <w:bottom w:val="nil"/>
              <w:right w:val="nil"/>
            </w:tcBorders>
            <w:shd w:val="clear" w:color="auto" w:fill="auto"/>
            <w:vAlign w:val="center"/>
          </w:tcPr>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972"/>
              <w:gridCol w:w="960"/>
              <w:gridCol w:w="988"/>
              <w:gridCol w:w="972"/>
              <w:gridCol w:w="889"/>
              <w:gridCol w:w="932"/>
              <w:gridCol w:w="1221"/>
            </w:tblGrid>
            <w:tr w:rsidR="00DF6C80" w:rsidRPr="00AF2C32" w:rsidTr="00DF6C80">
              <w:trPr>
                <w:trHeight w:val="465"/>
              </w:trPr>
              <w:tc>
                <w:tcPr>
                  <w:tcW w:w="2596" w:type="dxa"/>
                  <w:shd w:val="clear" w:color="auto" w:fill="auto"/>
                  <w:vAlign w:val="center"/>
                </w:tcPr>
                <w:p w:rsidR="00DF6C80" w:rsidRPr="005027F1" w:rsidRDefault="00DF6C80" w:rsidP="00DF6C80">
                  <w:pPr>
                    <w:spacing w:after="0" w:line="240" w:lineRule="auto"/>
                    <w:ind w:left="-64"/>
                    <w:rPr>
                      <w:rFonts w:eastAsia="Times New Roman" w:cs="Arial"/>
                      <w:b/>
                      <w:bCs/>
                      <w:sz w:val="20"/>
                      <w:szCs w:val="20"/>
                    </w:rPr>
                  </w:pPr>
                </w:p>
              </w:tc>
              <w:tc>
                <w:tcPr>
                  <w:tcW w:w="2920" w:type="dxa"/>
                  <w:gridSpan w:val="3"/>
                  <w:tcBorders>
                    <w:right w:val="double" w:sz="4" w:space="0" w:color="auto"/>
                  </w:tcBorders>
                  <w:shd w:val="clear" w:color="auto" w:fill="auto"/>
                  <w:noWrap/>
                  <w:vAlign w:val="center"/>
                  <w:hideMark/>
                </w:tcPr>
                <w:p w:rsidR="00DF6C80" w:rsidRPr="005027F1" w:rsidRDefault="00DF6C80" w:rsidP="00DF6C80">
                  <w:pPr>
                    <w:spacing w:after="0" w:line="240" w:lineRule="auto"/>
                    <w:jc w:val="center"/>
                    <w:rPr>
                      <w:rFonts w:eastAsia="Times New Roman" w:cs="Arial"/>
                      <w:b/>
                      <w:sz w:val="20"/>
                      <w:szCs w:val="20"/>
                    </w:rPr>
                  </w:pPr>
                  <w:r w:rsidRPr="005027F1">
                    <w:rPr>
                      <w:rFonts w:eastAsia="Times New Roman" w:cs="Arial"/>
                      <w:b/>
                      <w:sz w:val="20"/>
                      <w:szCs w:val="20"/>
                    </w:rPr>
                    <w:t>2011</w:t>
                  </w:r>
                </w:p>
              </w:tc>
              <w:tc>
                <w:tcPr>
                  <w:tcW w:w="2793" w:type="dxa"/>
                  <w:gridSpan w:val="3"/>
                  <w:tcBorders>
                    <w:left w:val="double" w:sz="4" w:space="0" w:color="auto"/>
                  </w:tcBorders>
                  <w:shd w:val="clear" w:color="auto" w:fill="auto"/>
                  <w:noWrap/>
                  <w:vAlign w:val="center"/>
                  <w:hideMark/>
                </w:tcPr>
                <w:p w:rsidR="00DF6C80" w:rsidRPr="005027F1" w:rsidRDefault="00DF6C80" w:rsidP="00DF6C80">
                  <w:pPr>
                    <w:spacing w:after="0" w:line="240" w:lineRule="auto"/>
                    <w:jc w:val="center"/>
                    <w:rPr>
                      <w:rFonts w:eastAsia="Times New Roman" w:cs="Arial"/>
                      <w:b/>
                      <w:sz w:val="20"/>
                      <w:szCs w:val="20"/>
                    </w:rPr>
                  </w:pPr>
                  <w:r w:rsidRPr="005027F1">
                    <w:rPr>
                      <w:rFonts w:eastAsia="Times New Roman" w:cs="Arial"/>
                      <w:b/>
                      <w:sz w:val="20"/>
                      <w:szCs w:val="20"/>
                    </w:rPr>
                    <w:t>2006</w:t>
                  </w:r>
                </w:p>
              </w:tc>
              <w:tc>
                <w:tcPr>
                  <w:tcW w:w="1221" w:type="dxa"/>
                  <w:vMerge w:val="restart"/>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Change</w:t>
                  </w:r>
                </w:p>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2006- 2011</w:t>
                  </w:r>
                </w:p>
              </w:tc>
            </w:tr>
            <w:tr w:rsidR="00DF6C80" w:rsidRPr="00AF2C32" w:rsidTr="00DF6C80">
              <w:trPr>
                <w:trHeight w:val="765"/>
              </w:trPr>
              <w:tc>
                <w:tcPr>
                  <w:tcW w:w="2596" w:type="dxa"/>
                  <w:shd w:val="clear" w:color="auto" w:fill="auto"/>
                  <w:vAlign w:val="center"/>
                  <w:hideMark/>
                </w:tcPr>
                <w:p w:rsidR="00DF6C80" w:rsidRPr="005027F1" w:rsidRDefault="00DF6C80" w:rsidP="00DF6C80">
                  <w:pPr>
                    <w:spacing w:after="0" w:line="240" w:lineRule="auto"/>
                    <w:rPr>
                      <w:rFonts w:eastAsia="Times New Roman" w:cs="Arial"/>
                      <w:b/>
                      <w:bCs/>
                      <w:sz w:val="20"/>
                      <w:szCs w:val="20"/>
                    </w:rPr>
                  </w:pPr>
                  <w:r w:rsidRPr="005027F1">
                    <w:rPr>
                      <w:rFonts w:eastAsia="Times New Roman" w:cs="Arial"/>
                      <w:b/>
                      <w:bCs/>
                      <w:sz w:val="20"/>
                      <w:szCs w:val="20"/>
                    </w:rPr>
                    <w:t>Dwelling type</w:t>
                  </w:r>
                </w:p>
              </w:tc>
              <w:tc>
                <w:tcPr>
                  <w:tcW w:w="972" w:type="dxa"/>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Number</w:t>
                  </w:r>
                </w:p>
              </w:tc>
              <w:tc>
                <w:tcPr>
                  <w:tcW w:w="960" w:type="dxa"/>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w:t>
                  </w:r>
                </w:p>
              </w:tc>
              <w:tc>
                <w:tcPr>
                  <w:tcW w:w="988" w:type="dxa"/>
                  <w:tcBorders>
                    <w:right w:val="double" w:sz="4" w:space="0" w:color="auto"/>
                  </w:tcBorders>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Hobsons Bay %</w:t>
                  </w:r>
                </w:p>
              </w:tc>
              <w:tc>
                <w:tcPr>
                  <w:tcW w:w="972" w:type="dxa"/>
                  <w:tcBorders>
                    <w:left w:val="double" w:sz="4" w:space="0" w:color="auto"/>
                  </w:tcBorders>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Number</w:t>
                  </w:r>
                </w:p>
              </w:tc>
              <w:tc>
                <w:tcPr>
                  <w:tcW w:w="889" w:type="dxa"/>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w:t>
                  </w:r>
                </w:p>
              </w:tc>
              <w:tc>
                <w:tcPr>
                  <w:tcW w:w="932" w:type="dxa"/>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r w:rsidRPr="005027F1">
                    <w:rPr>
                      <w:rFonts w:eastAsia="Times New Roman" w:cs="Arial"/>
                      <w:b/>
                      <w:bCs/>
                      <w:sz w:val="20"/>
                      <w:szCs w:val="20"/>
                    </w:rPr>
                    <w:t>Hobsons Bay %</w:t>
                  </w:r>
                </w:p>
              </w:tc>
              <w:tc>
                <w:tcPr>
                  <w:tcW w:w="1221" w:type="dxa"/>
                  <w:vMerge/>
                  <w:shd w:val="clear" w:color="auto" w:fill="auto"/>
                  <w:vAlign w:val="center"/>
                  <w:hideMark/>
                </w:tcPr>
                <w:p w:rsidR="00DF6C80" w:rsidRPr="005027F1" w:rsidRDefault="00DF6C80" w:rsidP="00DF6C80">
                  <w:pPr>
                    <w:spacing w:after="0" w:line="240" w:lineRule="auto"/>
                    <w:jc w:val="center"/>
                    <w:rPr>
                      <w:rFonts w:eastAsia="Times New Roman" w:cs="Arial"/>
                      <w:b/>
                      <w:bCs/>
                      <w:sz w:val="20"/>
                      <w:szCs w:val="20"/>
                    </w:rPr>
                  </w:pP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Separate house</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3,980</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72.0</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75.2</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3,786</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71.3</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75.8</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+194</w:t>
                  </w: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Medium density*</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1,475</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26.7</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22.7</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1,512</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28.5</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22.4</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-37</w:t>
                  </w: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High density</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56</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1.0</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1.4</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4</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0.1</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1.1</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+52</w:t>
                  </w: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Caravans, cabin, houseboat</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0.4</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0.3</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Other</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13</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0.2</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0.3</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6</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0.1</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0.4</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+7</w:t>
                  </w:r>
                </w:p>
              </w:tc>
            </w:tr>
            <w:tr w:rsidR="00DF6C80" w:rsidRPr="00AF2C32" w:rsidTr="00DF6C80">
              <w:trPr>
                <w:trHeight w:val="300"/>
              </w:trPr>
              <w:tc>
                <w:tcPr>
                  <w:tcW w:w="2596" w:type="dxa"/>
                  <w:shd w:val="clear" w:color="auto" w:fill="auto"/>
                  <w:vAlign w:val="center"/>
                  <w:hideMark/>
                </w:tcPr>
                <w:p w:rsidR="00DF6C80" w:rsidRPr="005027F1" w:rsidRDefault="00DF6C80" w:rsidP="00DF6C80">
                  <w:pPr>
                    <w:spacing w:after="0" w:line="240" w:lineRule="auto"/>
                    <w:rPr>
                      <w:rFonts w:eastAsia="Times New Roman" w:cs="Times New Roman"/>
                      <w:color w:val="000000"/>
                      <w:sz w:val="20"/>
                      <w:szCs w:val="20"/>
                    </w:rPr>
                  </w:pPr>
                  <w:r w:rsidRPr="005027F1">
                    <w:rPr>
                      <w:rFonts w:eastAsia="Times New Roman" w:cs="Times New Roman"/>
                      <w:color w:val="000000"/>
                      <w:sz w:val="20"/>
                      <w:szCs w:val="20"/>
                    </w:rPr>
                    <w:t>Not stated</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0.0</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color w:val="000000"/>
                      <w:sz w:val="20"/>
                      <w:szCs w:val="20"/>
                    </w:rPr>
                  </w:pPr>
                  <w:r w:rsidRPr="005027F1">
                    <w:rPr>
                      <w:rFonts w:eastAsia="Times New Roman" w:cs="Times New Roman"/>
                      <w:color w:val="000000"/>
                      <w:sz w:val="20"/>
                      <w:szCs w:val="20"/>
                    </w:rPr>
                    <w:t>0</w:t>
                  </w:r>
                </w:p>
              </w:tc>
            </w:tr>
            <w:tr w:rsidR="00DF6C80" w:rsidRPr="00AF2C32" w:rsidTr="00DF6C80">
              <w:trPr>
                <w:trHeight w:val="300"/>
              </w:trPr>
              <w:tc>
                <w:tcPr>
                  <w:tcW w:w="2596" w:type="dxa"/>
                  <w:shd w:val="clear" w:color="auto" w:fill="auto"/>
                  <w:noWrap/>
                  <w:vAlign w:val="bottom"/>
                  <w:hideMark/>
                </w:tcPr>
                <w:p w:rsidR="00DF6C80" w:rsidRPr="005027F1" w:rsidRDefault="00DF6C80" w:rsidP="00DF6C80">
                  <w:pPr>
                    <w:spacing w:after="0" w:line="240" w:lineRule="auto"/>
                    <w:rPr>
                      <w:rFonts w:eastAsia="Times New Roman" w:cs="Times New Roman"/>
                      <w:b/>
                      <w:bCs/>
                      <w:color w:val="000000"/>
                      <w:sz w:val="20"/>
                      <w:szCs w:val="20"/>
                    </w:rPr>
                  </w:pPr>
                  <w:r w:rsidRPr="005027F1">
                    <w:rPr>
                      <w:rFonts w:eastAsia="Times New Roman" w:cs="Times New Roman"/>
                      <w:b/>
                      <w:bCs/>
                      <w:color w:val="000000"/>
                      <w:sz w:val="20"/>
                      <w:szCs w:val="20"/>
                    </w:rPr>
                    <w:t>Total Private Dwellings</w:t>
                  </w:r>
                </w:p>
              </w:tc>
              <w:tc>
                <w:tcPr>
                  <w:tcW w:w="972" w:type="dxa"/>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5,524</w:t>
                  </w:r>
                </w:p>
              </w:tc>
              <w:tc>
                <w:tcPr>
                  <w:tcW w:w="960" w:type="dxa"/>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100.0</w:t>
                  </w:r>
                </w:p>
              </w:tc>
              <w:tc>
                <w:tcPr>
                  <w:tcW w:w="988" w:type="dxa"/>
                  <w:tcBorders>
                    <w:righ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100.0</w:t>
                  </w:r>
                </w:p>
              </w:tc>
              <w:tc>
                <w:tcPr>
                  <w:tcW w:w="972" w:type="dxa"/>
                  <w:tcBorders>
                    <w:left w:val="double" w:sz="4" w:space="0" w:color="auto"/>
                  </w:tcBorders>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5,308</w:t>
                  </w:r>
                </w:p>
              </w:tc>
              <w:tc>
                <w:tcPr>
                  <w:tcW w:w="889" w:type="dxa"/>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100.0</w:t>
                  </w:r>
                </w:p>
              </w:tc>
              <w:tc>
                <w:tcPr>
                  <w:tcW w:w="932" w:type="dxa"/>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100.0</w:t>
                  </w:r>
                </w:p>
              </w:tc>
              <w:tc>
                <w:tcPr>
                  <w:tcW w:w="1221" w:type="dxa"/>
                  <w:shd w:val="clear" w:color="auto" w:fill="auto"/>
                  <w:noWrap/>
                  <w:vAlign w:val="center"/>
                  <w:hideMark/>
                </w:tcPr>
                <w:p w:rsidR="00DF6C80" w:rsidRPr="005027F1" w:rsidRDefault="00DF6C80" w:rsidP="00DF6C80">
                  <w:pPr>
                    <w:spacing w:after="0" w:line="240" w:lineRule="auto"/>
                    <w:jc w:val="right"/>
                    <w:rPr>
                      <w:rFonts w:eastAsia="Times New Roman" w:cs="Times New Roman"/>
                      <w:b/>
                      <w:bCs/>
                      <w:color w:val="000000"/>
                      <w:sz w:val="20"/>
                      <w:szCs w:val="20"/>
                    </w:rPr>
                  </w:pPr>
                  <w:r w:rsidRPr="005027F1">
                    <w:rPr>
                      <w:rFonts w:eastAsia="Times New Roman" w:cs="Times New Roman"/>
                      <w:b/>
                      <w:bCs/>
                      <w:color w:val="000000"/>
                      <w:sz w:val="20"/>
                      <w:szCs w:val="20"/>
                    </w:rPr>
                    <w:t>+216</w:t>
                  </w:r>
                </w:p>
              </w:tc>
            </w:tr>
          </w:tbl>
          <w:p w:rsidR="00DF6C80" w:rsidRPr="00AF2C32" w:rsidRDefault="00DF6C80" w:rsidP="00DF6C80">
            <w:pPr>
              <w:spacing w:after="0" w:line="240" w:lineRule="auto"/>
              <w:rPr>
                <w:rFonts w:ascii="Arial" w:eastAsia="Times New Roman" w:hAnsi="Arial" w:cs="Arial"/>
                <w:b/>
                <w:bCs/>
                <w:sz w:val="20"/>
                <w:szCs w:val="20"/>
              </w:rPr>
            </w:pPr>
          </w:p>
        </w:tc>
        <w:tc>
          <w:tcPr>
            <w:tcW w:w="2880" w:type="dxa"/>
            <w:gridSpan w:val="3"/>
            <w:tcBorders>
              <w:top w:val="nil"/>
              <w:left w:val="nil"/>
              <w:bottom w:val="nil"/>
              <w:right w:val="nil"/>
            </w:tcBorders>
            <w:shd w:val="clear" w:color="auto" w:fill="auto"/>
            <w:noWrap/>
            <w:vAlign w:val="center"/>
          </w:tcPr>
          <w:p w:rsidR="00DF6C80" w:rsidRPr="00AF2C32" w:rsidRDefault="00DF6C80" w:rsidP="00DF6C80">
            <w:pPr>
              <w:spacing w:after="0" w:line="240" w:lineRule="auto"/>
              <w:jc w:val="center"/>
              <w:rPr>
                <w:rFonts w:ascii="Arial" w:eastAsia="Times New Roman" w:hAnsi="Arial" w:cs="Arial"/>
                <w:sz w:val="36"/>
                <w:szCs w:val="36"/>
              </w:rPr>
            </w:pPr>
          </w:p>
        </w:tc>
        <w:tc>
          <w:tcPr>
            <w:tcW w:w="2880" w:type="dxa"/>
            <w:gridSpan w:val="3"/>
            <w:tcBorders>
              <w:top w:val="nil"/>
              <w:left w:val="nil"/>
              <w:bottom w:val="nil"/>
              <w:right w:val="nil"/>
            </w:tcBorders>
            <w:shd w:val="clear" w:color="auto" w:fill="auto"/>
            <w:noWrap/>
            <w:vAlign w:val="center"/>
          </w:tcPr>
          <w:p w:rsidR="00DF6C80" w:rsidRPr="00AF2C32" w:rsidRDefault="00DF6C80" w:rsidP="00DF6C80">
            <w:pPr>
              <w:spacing w:after="0" w:line="240" w:lineRule="auto"/>
              <w:jc w:val="center"/>
              <w:rPr>
                <w:rFonts w:ascii="Arial" w:eastAsia="Times New Roman" w:hAnsi="Arial" w:cs="Arial"/>
                <w:sz w:val="36"/>
                <w:szCs w:val="36"/>
              </w:rPr>
            </w:pPr>
          </w:p>
        </w:tc>
        <w:tc>
          <w:tcPr>
            <w:tcW w:w="960" w:type="dxa"/>
            <w:tcBorders>
              <w:top w:val="nil"/>
              <w:left w:val="nil"/>
              <w:bottom w:val="nil"/>
              <w:right w:val="nil"/>
            </w:tcBorders>
            <w:shd w:val="clear" w:color="auto" w:fill="auto"/>
            <w:vAlign w:val="center"/>
          </w:tcPr>
          <w:p w:rsidR="00DF6C80" w:rsidRPr="00AF2C32" w:rsidRDefault="00DF6C80" w:rsidP="00DF6C80">
            <w:pPr>
              <w:spacing w:after="0" w:line="240" w:lineRule="auto"/>
              <w:jc w:val="right"/>
              <w:rPr>
                <w:rFonts w:ascii="Arial" w:eastAsia="Times New Roman" w:hAnsi="Arial" w:cs="Arial"/>
                <w:b/>
                <w:bCs/>
                <w:sz w:val="20"/>
                <w:szCs w:val="20"/>
              </w:rPr>
            </w:pPr>
          </w:p>
        </w:tc>
      </w:tr>
      <w:tr w:rsidR="00DF6C80" w:rsidRPr="00AF2C32" w:rsidTr="00DF6C80">
        <w:trPr>
          <w:trHeight w:val="300"/>
        </w:trPr>
        <w:tc>
          <w:tcPr>
            <w:tcW w:w="9914" w:type="dxa"/>
            <w:tcBorders>
              <w:top w:val="nil"/>
              <w:left w:val="nil"/>
              <w:bottom w:val="nil"/>
              <w:right w:val="nil"/>
            </w:tcBorders>
            <w:shd w:val="clear" w:color="auto" w:fill="auto"/>
            <w:vAlign w:val="center"/>
          </w:tcPr>
          <w:p w:rsidR="00DF6C80" w:rsidRPr="00935922" w:rsidRDefault="00DF6C80" w:rsidP="00DF6C8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w:t>
            </w:r>
            <w:r w:rsidRPr="00935922">
              <w:rPr>
                <w:rFonts w:ascii="Calibri" w:hAnsi="Calibri" w:cs="Calibri"/>
                <w:color w:val="000000"/>
                <w:sz w:val="18"/>
                <w:szCs w:val="18"/>
              </w:rPr>
              <w:t xml:space="preserve">'Medium density' includes all semi-detached, row, terrace, townhouses and villa units, plus flats and apartments in blocks of 1 or 2 </w:t>
            </w:r>
            <w:r>
              <w:rPr>
                <w:rFonts w:ascii="Calibri" w:hAnsi="Calibri" w:cs="Calibri"/>
                <w:color w:val="000000"/>
                <w:sz w:val="18"/>
                <w:szCs w:val="18"/>
              </w:rPr>
              <w:t xml:space="preserve"> </w:t>
            </w:r>
            <w:r w:rsidRPr="00935922">
              <w:rPr>
                <w:rFonts w:ascii="Calibri" w:hAnsi="Calibri" w:cs="Calibri"/>
                <w:color w:val="000000"/>
                <w:sz w:val="18"/>
                <w:szCs w:val="18"/>
              </w:rPr>
              <w:t>storeys, and flats attached to houses</w:t>
            </w:r>
            <w:r w:rsidRPr="00935922">
              <w:rPr>
                <w:rFonts w:ascii="Calibri" w:hAnsi="Calibri" w:cs="Calibri"/>
                <w:color w:val="000000"/>
              </w:rPr>
              <w:t xml:space="preserve">. </w:t>
            </w:r>
          </w:p>
          <w:p w:rsidR="00DF6C80" w:rsidRPr="00AF2C32" w:rsidRDefault="00DF6C80" w:rsidP="00DF6C80">
            <w:pPr>
              <w:spacing w:after="0" w:line="240" w:lineRule="auto"/>
              <w:rPr>
                <w:rFonts w:ascii="Calibri" w:eastAsia="Times New Roman" w:hAnsi="Calibri" w:cs="Times New Roman"/>
                <w:color w:val="000000"/>
              </w:rPr>
            </w:pPr>
            <w:r w:rsidRPr="00935922">
              <w:rPr>
                <w:rFonts w:ascii="Calibri" w:hAnsi="Calibri" w:cs="Calibri"/>
                <w:color w:val="000000"/>
                <w:sz w:val="20"/>
                <w:szCs w:val="20"/>
              </w:rPr>
              <w:t>Source: ABS 2011 Census (Usual residence data) http://profile.id.com.au/hobsons-bay/home</w:t>
            </w: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tcPr>
          <w:p w:rsidR="00DF6C80" w:rsidRPr="00AF2C32" w:rsidRDefault="00DF6C80" w:rsidP="00DF6C80">
            <w:pPr>
              <w:spacing w:after="0" w:line="240" w:lineRule="auto"/>
              <w:jc w:val="right"/>
              <w:rPr>
                <w:rFonts w:ascii="Calibri" w:eastAsia="Times New Roman" w:hAnsi="Calibri" w:cs="Times New Roman"/>
                <w:color w:val="000000"/>
              </w:rPr>
            </w:pPr>
          </w:p>
        </w:tc>
      </w:tr>
    </w:tbl>
    <w:p w:rsidR="00DF6C80" w:rsidRDefault="00DF6C80" w:rsidP="00DF6C80">
      <w:pPr>
        <w:autoSpaceDE w:val="0"/>
        <w:autoSpaceDN w:val="0"/>
        <w:adjustRightInd w:val="0"/>
        <w:spacing w:after="0" w:line="240" w:lineRule="auto"/>
        <w:rPr>
          <w:rFonts w:cs="Arial"/>
          <w:b/>
          <w:bCs/>
          <w:color w:val="000000"/>
        </w:rPr>
      </w:pPr>
    </w:p>
    <w:p w:rsidR="00DF6C80" w:rsidRPr="0076649E" w:rsidRDefault="00DF6C80" w:rsidP="00A61C5F">
      <w:pPr>
        <w:pStyle w:val="Level3"/>
      </w:pPr>
      <w:bookmarkStart w:id="69" w:name="_Toc415061723"/>
      <w:r w:rsidRPr="0076649E">
        <w:t>Public housing stock</w:t>
      </w:r>
      <w:bookmarkEnd w:id="69"/>
      <w:r w:rsidRPr="0076649E">
        <w:t xml:space="preserve"> </w:t>
      </w:r>
    </w:p>
    <w:p w:rsidR="00DF6C80" w:rsidRPr="005027F1" w:rsidRDefault="00DF6C80" w:rsidP="00DF6C80">
      <w:pPr>
        <w:autoSpaceDE w:val="0"/>
        <w:autoSpaceDN w:val="0"/>
        <w:adjustRightInd w:val="0"/>
        <w:spacing w:after="0" w:line="240" w:lineRule="auto"/>
        <w:rPr>
          <w:rFonts w:ascii="Calibri" w:hAnsi="Calibri" w:cs="Calibri"/>
          <w:color w:val="000000" w:themeColor="text1"/>
        </w:rPr>
      </w:pPr>
      <w:r w:rsidRPr="00935922">
        <w:rPr>
          <w:rFonts w:ascii="Calibri" w:hAnsi="Calibri" w:cs="Calibri"/>
          <w:color w:val="000000"/>
        </w:rPr>
        <w:t xml:space="preserve">A total of </w:t>
      </w:r>
      <w:r>
        <w:rPr>
          <w:rFonts w:ascii="Calibri" w:hAnsi="Calibri" w:cs="Calibri"/>
          <w:color w:val="000000"/>
        </w:rPr>
        <w:t>47</w:t>
      </w:r>
      <w:r w:rsidRPr="00935922">
        <w:rPr>
          <w:rFonts w:ascii="Calibri" w:hAnsi="Calibri" w:cs="Calibri"/>
          <w:color w:val="000000"/>
        </w:rPr>
        <w:t xml:space="preserve"> dwellings i</w:t>
      </w:r>
      <w:r>
        <w:rPr>
          <w:rFonts w:ascii="Calibri" w:hAnsi="Calibri" w:cs="Calibri"/>
          <w:color w:val="000000"/>
        </w:rPr>
        <w:t>n Altona-Seaholme (0.9</w:t>
      </w:r>
      <w:r w:rsidR="00FC63CF">
        <w:rPr>
          <w:rFonts w:ascii="Calibri" w:hAnsi="Calibri" w:cs="Calibri"/>
          <w:color w:val="000000"/>
        </w:rPr>
        <w:t>%</w:t>
      </w:r>
      <w:r w:rsidRPr="00935922">
        <w:rPr>
          <w:rFonts w:ascii="Calibri" w:hAnsi="Calibri" w:cs="Calibri"/>
          <w:color w:val="000000"/>
        </w:rPr>
        <w:t xml:space="preserve"> of the total housi</w:t>
      </w:r>
      <w:r>
        <w:rPr>
          <w:rFonts w:ascii="Calibri" w:hAnsi="Calibri" w:cs="Calibri"/>
          <w:color w:val="000000"/>
        </w:rPr>
        <w:t>ng stock) is</w:t>
      </w:r>
      <w:r w:rsidRPr="00935922">
        <w:rPr>
          <w:rFonts w:ascii="Calibri" w:hAnsi="Calibri" w:cs="Calibri"/>
          <w:color w:val="000000"/>
        </w:rPr>
        <w:t xml:space="preserve"> owned by the State </w:t>
      </w:r>
      <w:r w:rsidRPr="005027F1">
        <w:rPr>
          <w:rFonts w:ascii="Calibri" w:hAnsi="Calibri" w:cs="Calibri"/>
          <w:color w:val="000000" w:themeColor="text1"/>
        </w:rPr>
        <w:t xml:space="preserve">Government and the majority of these provide two or three bedroom accommodation. This </w:t>
      </w:r>
      <w:r w:rsidR="00FC63CF">
        <w:rPr>
          <w:rFonts w:ascii="Calibri" w:hAnsi="Calibri" w:cs="Calibri"/>
          <w:color w:val="000000" w:themeColor="text1"/>
        </w:rPr>
        <w:t xml:space="preserve">is </w:t>
      </w:r>
      <w:r w:rsidRPr="005027F1">
        <w:rPr>
          <w:rFonts w:ascii="Calibri" w:hAnsi="Calibri" w:cs="Calibri"/>
          <w:color w:val="000000" w:themeColor="text1"/>
        </w:rPr>
        <w:t>compare</w:t>
      </w:r>
      <w:r w:rsidR="00FC63CF">
        <w:rPr>
          <w:rFonts w:ascii="Calibri" w:hAnsi="Calibri" w:cs="Calibri"/>
          <w:color w:val="000000" w:themeColor="text1"/>
        </w:rPr>
        <w:t>d</w:t>
      </w:r>
      <w:r w:rsidRPr="005027F1">
        <w:rPr>
          <w:rFonts w:ascii="Calibri" w:hAnsi="Calibri" w:cs="Calibri"/>
          <w:color w:val="000000" w:themeColor="text1"/>
        </w:rPr>
        <w:t xml:space="preserve"> to Hobsons Bay as a whole where public housing makes up 2.8 per cent of the housing stock. </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Pr>
          <w:rFonts w:ascii="Calibri" w:hAnsi="Calibri" w:cs="Calibri"/>
          <w:color w:val="000000"/>
        </w:rPr>
        <w:t xml:space="preserve">Most </w:t>
      </w:r>
      <w:r w:rsidRPr="00935922">
        <w:rPr>
          <w:rFonts w:ascii="Calibri" w:hAnsi="Calibri" w:cs="Calibri"/>
          <w:color w:val="000000"/>
        </w:rPr>
        <w:t>of the public housing stock</w:t>
      </w:r>
      <w:r w:rsidRPr="00E86C36">
        <w:rPr>
          <w:rFonts w:ascii="Calibri" w:hAnsi="Calibri" w:cs="Calibri"/>
          <w:color w:val="000000"/>
        </w:rPr>
        <w:t xml:space="preserve"> </w:t>
      </w:r>
      <w:r w:rsidRPr="00935922">
        <w:rPr>
          <w:rFonts w:ascii="Calibri" w:hAnsi="Calibri" w:cs="Calibri"/>
          <w:color w:val="000000"/>
        </w:rPr>
        <w:t>i</w:t>
      </w:r>
      <w:r>
        <w:rPr>
          <w:rFonts w:ascii="Calibri" w:hAnsi="Calibri" w:cs="Calibri"/>
          <w:color w:val="000000"/>
        </w:rPr>
        <w:t>n Altona-Seaholme</w:t>
      </w:r>
      <w:r w:rsidRPr="00935922">
        <w:rPr>
          <w:rFonts w:ascii="Calibri" w:hAnsi="Calibri" w:cs="Calibri"/>
          <w:color w:val="000000"/>
        </w:rPr>
        <w:t xml:space="preserve"> </w:t>
      </w:r>
      <w:r>
        <w:rPr>
          <w:rFonts w:ascii="Calibri" w:hAnsi="Calibri" w:cs="Calibri"/>
          <w:color w:val="000000"/>
        </w:rPr>
        <w:t>consists</w:t>
      </w:r>
      <w:r w:rsidRPr="00935922">
        <w:rPr>
          <w:rFonts w:ascii="Calibri" w:hAnsi="Calibri" w:cs="Calibri"/>
          <w:color w:val="000000"/>
        </w:rPr>
        <w:t xml:space="preserve"> of separate </w:t>
      </w:r>
      <w:r>
        <w:rPr>
          <w:rFonts w:ascii="Calibri" w:hAnsi="Calibri" w:cs="Calibri"/>
          <w:color w:val="000000"/>
        </w:rPr>
        <w:t xml:space="preserve">and </w:t>
      </w:r>
      <w:r w:rsidRPr="00935922">
        <w:rPr>
          <w:rFonts w:ascii="Calibri" w:hAnsi="Calibri" w:cs="Calibri"/>
          <w:color w:val="000000"/>
        </w:rPr>
        <w:t>medium density housing.</w:t>
      </w:r>
    </w:p>
    <w:p w:rsidR="00DF6C80" w:rsidRDefault="00DF6C80" w:rsidP="00DF6C80">
      <w:pPr>
        <w:spacing w:after="0" w:line="240" w:lineRule="auto"/>
        <w:rPr>
          <w:rFonts w:ascii="Calibri" w:hAnsi="Calibri" w:cs="Calibri"/>
          <w:color w:val="000000"/>
        </w:rPr>
      </w:pPr>
    </w:p>
    <w:p w:rsidR="00DF6C80" w:rsidRPr="00C770BC" w:rsidRDefault="00C47AF0" w:rsidP="00A61C5F">
      <w:pPr>
        <w:pStyle w:val="Level4-Tables"/>
      </w:pPr>
      <w:bookmarkStart w:id="70" w:name="_Toc414524397"/>
      <w:r>
        <w:t>Table 23</w:t>
      </w:r>
      <w:r w:rsidR="00DF6C80" w:rsidRPr="00C770BC">
        <w:t>: Public housing stock in Altona-Seaholme</w:t>
      </w:r>
      <w:bookmarkEnd w:id="70"/>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40"/>
        <w:gridCol w:w="1540"/>
        <w:gridCol w:w="1540"/>
        <w:gridCol w:w="1541"/>
        <w:gridCol w:w="1541"/>
      </w:tblGrid>
      <w:tr w:rsidR="00DF6C80" w:rsidTr="00C47AF0">
        <w:trPr>
          <w:trHeight w:val="57"/>
        </w:trPr>
        <w:tc>
          <w:tcPr>
            <w:tcW w:w="1526" w:type="dxa"/>
          </w:tcPr>
          <w:p w:rsidR="00DF6C80" w:rsidRPr="00DB5DB3" w:rsidRDefault="00DF6C80" w:rsidP="00DF6C80">
            <w:pPr>
              <w:autoSpaceDE w:val="0"/>
              <w:autoSpaceDN w:val="0"/>
              <w:adjustRightInd w:val="0"/>
              <w:rPr>
                <w:rFonts w:ascii="Calibri" w:hAnsi="Calibri" w:cs="Calibri"/>
                <w:color w:val="000000"/>
              </w:rPr>
            </w:pPr>
            <w:r w:rsidRPr="00DB5DB3">
              <w:rPr>
                <w:rFonts w:ascii="Calibri" w:hAnsi="Calibri" w:cs="Calibri"/>
                <w:b/>
                <w:bCs/>
                <w:color w:val="000000"/>
              </w:rPr>
              <w:t xml:space="preserve">1 BR </w:t>
            </w:r>
            <w:r>
              <w:rPr>
                <w:rFonts w:ascii="Calibri" w:hAnsi="Calibri" w:cs="Calibri"/>
                <w:b/>
                <w:bCs/>
                <w:color w:val="000000"/>
              </w:rPr>
              <w:t>/Bedsit/ Moveable</w:t>
            </w:r>
          </w:p>
        </w:tc>
        <w:tc>
          <w:tcPr>
            <w:tcW w:w="1540" w:type="dxa"/>
          </w:tcPr>
          <w:p w:rsidR="00DF6C80" w:rsidRPr="00DB5DB3" w:rsidRDefault="00DF6C80" w:rsidP="00DF6C80">
            <w:pPr>
              <w:autoSpaceDE w:val="0"/>
              <w:autoSpaceDN w:val="0"/>
              <w:adjustRightInd w:val="0"/>
              <w:rPr>
                <w:rFonts w:ascii="Calibri" w:hAnsi="Calibri" w:cs="Calibri"/>
                <w:color w:val="000000"/>
              </w:rPr>
            </w:pPr>
            <w:r w:rsidRPr="00DB5DB3">
              <w:rPr>
                <w:rFonts w:ascii="Calibri" w:hAnsi="Calibri" w:cs="Calibri"/>
                <w:b/>
                <w:bCs/>
                <w:color w:val="000000"/>
              </w:rPr>
              <w:t>2 B</w:t>
            </w:r>
            <w:r>
              <w:rPr>
                <w:rFonts w:ascii="Calibri" w:hAnsi="Calibri" w:cs="Calibri"/>
                <w:b/>
                <w:bCs/>
                <w:color w:val="000000"/>
              </w:rPr>
              <w:t>edroom</w:t>
            </w:r>
          </w:p>
        </w:tc>
        <w:tc>
          <w:tcPr>
            <w:tcW w:w="1540" w:type="dxa"/>
          </w:tcPr>
          <w:p w:rsidR="00DF6C80" w:rsidRPr="00DB5DB3" w:rsidRDefault="00DF6C80" w:rsidP="00DF6C80">
            <w:pPr>
              <w:autoSpaceDE w:val="0"/>
              <w:autoSpaceDN w:val="0"/>
              <w:adjustRightInd w:val="0"/>
              <w:rPr>
                <w:rFonts w:ascii="Calibri" w:hAnsi="Calibri" w:cs="Calibri"/>
                <w:color w:val="000000"/>
              </w:rPr>
            </w:pPr>
            <w:r w:rsidRPr="00DB5DB3">
              <w:rPr>
                <w:rFonts w:ascii="Calibri" w:hAnsi="Calibri" w:cs="Calibri"/>
                <w:b/>
                <w:bCs/>
                <w:color w:val="000000"/>
              </w:rPr>
              <w:t>3 B</w:t>
            </w:r>
            <w:r>
              <w:rPr>
                <w:rFonts w:ascii="Calibri" w:hAnsi="Calibri" w:cs="Calibri"/>
                <w:b/>
                <w:bCs/>
                <w:color w:val="000000"/>
              </w:rPr>
              <w:t>edroom</w:t>
            </w:r>
          </w:p>
        </w:tc>
        <w:tc>
          <w:tcPr>
            <w:tcW w:w="1540" w:type="dxa"/>
          </w:tcPr>
          <w:p w:rsidR="00DF6C80" w:rsidRPr="00DB5DB3" w:rsidRDefault="00DF6C80" w:rsidP="00DF6C80">
            <w:pPr>
              <w:autoSpaceDE w:val="0"/>
              <w:autoSpaceDN w:val="0"/>
              <w:adjustRightInd w:val="0"/>
              <w:rPr>
                <w:rFonts w:ascii="Calibri" w:hAnsi="Calibri" w:cs="Calibri"/>
                <w:color w:val="000000"/>
              </w:rPr>
            </w:pPr>
            <w:r>
              <w:rPr>
                <w:rFonts w:ascii="Calibri" w:hAnsi="Calibri" w:cs="Calibri"/>
                <w:b/>
                <w:bCs/>
                <w:color w:val="000000"/>
              </w:rPr>
              <w:t xml:space="preserve">4 </w:t>
            </w:r>
            <w:r w:rsidRPr="00DB5DB3">
              <w:rPr>
                <w:rFonts w:ascii="Calibri" w:hAnsi="Calibri" w:cs="Calibri"/>
                <w:b/>
                <w:bCs/>
                <w:color w:val="000000"/>
              </w:rPr>
              <w:t>B</w:t>
            </w:r>
            <w:r>
              <w:rPr>
                <w:rFonts w:ascii="Calibri" w:hAnsi="Calibri" w:cs="Calibri"/>
                <w:b/>
                <w:bCs/>
                <w:color w:val="000000"/>
              </w:rPr>
              <w:t>edroom</w:t>
            </w:r>
            <w:r w:rsidRPr="00DB5DB3">
              <w:rPr>
                <w:rFonts w:ascii="Calibri" w:hAnsi="Calibri" w:cs="Calibri"/>
                <w:b/>
                <w:bCs/>
                <w:color w:val="000000"/>
              </w:rPr>
              <w:t xml:space="preserve"> </w:t>
            </w:r>
          </w:p>
        </w:tc>
        <w:tc>
          <w:tcPr>
            <w:tcW w:w="1541" w:type="dxa"/>
          </w:tcPr>
          <w:p w:rsidR="00DF6C80" w:rsidRPr="00DB5DB3" w:rsidRDefault="00DF6C80" w:rsidP="00DF6C80">
            <w:pPr>
              <w:autoSpaceDE w:val="0"/>
              <w:autoSpaceDN w:val="0"/>
              <w:adjustRightInd w:val="0"/>
              <w:rPr>
                <w:rFonts w:ascii="Calibri" w:hAnsi="Calibri" w:cs="Calibri"/>
                <w:color w:val="000000"/>
              </w:rPr>
            </w:pPr>
            <w:r w:rsidRPr="00DB5DB3">
              <w:rPr>
                <w:rFonts w:ascii="Calibri" w:hAnsi="Calibri" w:cs="Calibri"/>
                <w:b/>
                <w:bCs/>
                <w:color w:val="000000"/>
              </w:rPr>
              <w:t>5 B</w:t>
            </w:r>
            <w:r>
              <w:rPr>
                <w:rFonts w:ascii="Calibri" w:hAnsi="Calibri" w:cs="Calibri"/>
                <w:b/>
                <w:bCs/>
                <w:color w:val="000000"/>
              </w:rPr>
              <w:t>edroom</w:t>
            </w:r>
          </w:p>
        </w:tc>
        <w:tc>
          <w:tcPr>
            <w:tcW w:w="1541" w:type="dxa"/>
          </w:tcPr>
          <w:p w:rsidR="00DF6C80" w:rsidRPr="00DB5DB3" w:rsidRDefault="00DF6C80" w:rsidP="00DF6C80">
            <w:pPr>
              <w:autoSpaceDE w:val="0"/>
              <w:autoSpaceDN w:val="0"/>
              <w:adjustRightInd w:val="0"/>
              <w:rPr>
                <w:rFonts w:ascii="Calibri" w:hAnsi="Calibri" w:cs="Calibri"/>
                <w:color w:val="000000"/>
              </w:rPr>
            </w:pPr>
            <w:r w:rsidRPr="00DB5DB3">
              <w:rPr>
                <w:rFonts w:ascii="Calibri" w:hAnsi="Calibri" w:cs="Calibri"/>
                <w:b/>
                <w:bCs/>
                <w:color w:val="000000"/>
              </w:rPr>
              <w:t xml:space="preserve">Total </w:t>
            </w:r>
          </w:p>
        </w:tc>
      </w:tr>
      <w:tr w:rsidR="00DF6C80" w:rsidTr="00C47AF0">
        <w:trPr>
          <w:trHeight w:val="301"/>
        </w:trPr>
        <w:tc>
          <w:tcPr>
            <w:tcW w:w="1526" w:type="dxa"/>
          </w:tcPr>
          <w:p w:rsidR="00DF6C80" w:rsidRDefault="00DF6C80" w:rsidP="00DF6C80">
            <w:pPr>
              <w:rPr>
                <w:rFonts w:ascii="Calibri" w:hAnsi="Calibri" w:cs="Calibri"/>
                <w:color w:val="000000"/>
              </w:rPr>
            </w:pPr>
            <w:r>
              <w:rPr>
                <w:rFonts w:ascii="Calibri" w:hAnsi="Calibri" w:cs="Calibri"/>
                <w:color w:val="000000"/>
              </w:rPr>
              <w:t>15</w:t>
            </w:r>
          </w:p>
        </w:tc>
        <w:tc>
          <w:tcPr>
            <w:tcW w:w="1540" w:type="dxa"/>
          </w:tcPr>
          <w:p w:rsidR="00DF6C80" w:rsidRDefault="00DF6C80" w:rsidP="00DF6C80">
            <w:pPr>
              <w:rPr>
                <w:rFonts w:ascii="Calibri" w:hAnsi="Calibri" w:cs="Calibri"/>
                <w:color w:val="000000"/>
              </w:rPr>
            </w:pPr>
            <w:r>
              <w:rPr>
                <w:rFonts w:ascii="Calibri" w:hAnsi="Calibri" w:cs="Calibri"/>
                <w:color w:val="000000"/>
              </w:rPr>
              <w:t>12</w:t>
            </w:r>
          </w:p>
        </w:tc>
        <w:tc>
          <w:tcPr>
            <w:tcW w:w="1540" w:type="dxa"/>
          </w:tcPr>
          <w:p w:rsidR="00DF6C80" w:rsidRDefault="00DF6C80" w:rsidP="00DF6C80">
            <w:pPr>
              <w:rPr>
                <w:rFonts w:ascii="Calibri" w:hAnsi="Calibri" w:cs="Calibri"/>
                <w:color w:val="000000"/>
              </w:rPr>
            </w:pPr>
            <w:r>
              <w:rPr>
                <w:rFonts w:ascii="Calibri" w:hAnsi="Calibri" w:cs="Calibri"/>
                <w:color w:val="000000"/>
              </w:rPr>
              <w:t>14</w:t>
            </w:r>
          </w:p>
        </w:tc>
        <w:tc>
          <w:tcPr>
            <w:tcW w:w="1540" w:type="dxa"/>
          </w:tcPr>
          <w:p w:rsidR="00DF6C80" w:rsidRDefault="00DF6C80" w:rsidP="00DF6C80">
            <w:pPr>
              <w:rPr>
                <w:rFonts w:ascii="Calibri" w:hAnsi="Calibri" w:cs="Calibri"/>
                <w:color w:val="000000"/>
              </w:rPr>
            </w:pPr>
            <w:r>
              <w:rPr>
                <w:rFonts w:ascii="Calibri" w:hAnsi="Calibri" w:cs="Calibri"/>
                <w:color w:val="000000"/>
              </w:rPr>
              <w:t>3</w:t>
            </w:r>
          </w:p>
        </w:tc>
        <w:tc>
          <w:tcPr>
            <w:tcW w:w="1541" w:type="dxa"/>
          </w:tcPr>
          <w:p w:rsidR="00DF6C80" w:rsidRDefault="00DF6C80" w:rsidP="00DF6C80">
            <w:pPr>
              <w:rPr>
                <w:rFonts w:ascii="Calibri" w:hAnsi="Calibri" w:cs="Calibri"/>
                <w:color w:val="000000"/>
              </w:rPr>
            </w:pPr>
            <w:r>
              <w:rPr>
                <w:rFonts w:ascii="Calibri" w:hAnsi="Calibri" w:cs="Calibri"/>
                <w:color w:val="000000"/>
              </w:rPr>
              <w:t>3</w:t>
            </w:r>
          </w:p>
        </w:tc>
        <w:tc>
          <w:tcPr>
            <w:tcW w:w="1541" w:type="dxa"/>
          </w:tcPr>
          <w:p w:rsidR="00DF6C80" w:rsidRDefault="00DF6C80" w:rsidP="00DF6C80">
            <w:pPr>
              <w:rPr>
                <w:rFonts w:ascii="Calibri" w:hAnsi="Calibri" w:cs="Calibri"/>
                <w:color w:val="000000"/>
              </w:rPr>
            </w:pPr>
            <w:r>
              <w:rPr>
                <w:rFonts w:ascii="Calibri" w:hAnsi="Calibri" w:cs="Calibri"/>
                <w:color w:val="000000"/>
              </w:rPr>
              <w:t>47</w:t>
            </w:r>
          </w:p>
        </w:tc>
      </w:tr>
    </w:tbl>
    <w:p w:rsidR="00DF6C80" w:rsidRDefault="00DF6C80" w:rsidP="00DF6C80">
      <w:pPr>
        <w:spacing w:after="0" w:line="240" w:lineRule="auto"/>
        <w:rPr>
          <w:rFonts w:ascii="Calibri" w:hAnsi="Calibri" w:cs="Calibri"/>
          <w:color w:val="000000"/>
        </w:rPr>
      </w:pPr>
      <w:r>
        <w:rPr>
          <w:rFonts w:ascii="Calibri" w:hAnsi="Calibri" w:cs="Calibri"/>
          <w:color w:val="000000"/>
        </w:rPr>
        <w:t>Source: Dept of Housing (2014) requested data</w:t>
      </w:r>
    </w:p>
    <w:p w:rsidR="00DF6C80" w:rsidRDefault="00DF6C80" w:rsidP="00DF6C80">
      <w:pPr>
        <w:spacing w:after="0" w:line="240" w:lineRule="auto"/>
        <w:rPr>
          <w:rFonts w:ascii="Calibri" w:hAnsi="Calibri" w:cs="Calibri"/>
          <w:color w:val="000000"/>
        </w:rPr>
      </w:pPr>
    </w:p>
    <w:p w:rsidR="00DF6C80" w:rsidRPr="005027F1" w:rsidRDefault="00DF6C80" w:rsidP="00A61C5F">
      <w:pPr>
        <w:pStyle w:val="Level3"/>
      </w:pPr>
      <w:bookmarkStart w:id="71" w:name="_Toc415061724"/>
      <w:r w:rsidRPr="005027F1">
        <w:t>Residential aged care</w:t>
      </w:r>
      <w:bookmarkEnd w:id="71"/>
      <w:r w:rsidRPr="005027F1">
        <w:t xml:space="preserve"> </w:t>
      </w:r>
    </w:p>
    <w:p w:rsidR="00DF6C80" w:rsidRPr="00B03803" w:rsidRDefault="00DF6C80" w:rsidP="00DF6C80">
      <w:pPr>
        <w:spacing w:after="0" w:line="240" w:lineRule="auto"/>
        <w:rPr>
          <w:rFonts w:ascii="Calibri" w:hAnsi="Calibri" w:cs="Calibri"/>
          <w:color w:val="000000"/>
        </w:rPr>
      </w:pPr>
      <w:r w:rsidRPr="00B03803">
        <w:rPr>
          <w:rFonts w:ascii="Calibri" w:hAnsi="Calibri" w:cs="Calibri"/>
          <w:color w:val="000000"/>
        </w:rPr>
        <w:t>There are no residential aged care facilities in Altona-Seaholme</w:t>
      </w:r>
      <w:r w:rsidR="00FC63CF">
        <w:rPr>
          <w:rFonts w:ascii="Calibri" w:hAnsi="Calibri" w:cs="Calibri"/>
          <w:color w:val="000000"/>
        </w:rPr>
        <w:t xml:space="preserve"> however t</w:t>
      </w:r>
      <w:r w:rsidRPr="00B03803">
        <w:rPr>
          <w:rFonts w:ascii="Calibri" w:hAnsi="Calibri" w:cs="Calibri"/>
          <w:color w:val="000000"/>
        </w:rPr>
        <w:t xml:space="preserve">here are three located in </w:t>
      </w:r>
      <w:r>
        <w:rPr>
          <w:rFonts w:ascii="Calibri" w:hAnsi="Calibri" w:cs="Calibri"/>
          <w:color w:val="000000"/>
        </w:rPr>
        <w:t xml:space="preserve">the adjacent neighbourhood of </w:t>
      </w:r>
      <w:r w:rsidR="006E6423">
        <w:rPr>
          <w:rFonts w:ascii="Calibri" w:hAnsi="Calibri" w:cs="Calibri"/>
          <w:color w:val="000000"/>
        </w:rPr>
        <w:t>Altona Meadows</w:t>
      </w:r>
      <w:r w:rsidR="00FC63CF">
        <w:rPr>
          <w:rFonts w:ascii="Calibri" w:hAnsi="Calibri" w:cs="Calibri"/>
          <w:color w:val="000000"/>
        </w:rPr>
        <w:t>.</w:t>
      </w:r>
    </w:p>
    <w:p w:rsidR="00DF6C80" w:rsidRPr="00B03803" w:rsidRDefault="00DF6C80" w:rsidP="00DF6C80">
      <w:pPr>
        <w:spacing w:after="0" w:line="240" w:lineRule="auto"/>
        <w:rPr>
          <w:rFonts w:ascii="Calibri" w:hAnsi="Calibri" w:cs="Calibri"/>
          <w:color w:val="000000"/>
        </w:rPr>
      </w:pPr>
    </w:p>
    <w:p w:rsidR="00DF6C80" w:rsidRPr="00C47AF0" w:rsidRDefault="00DF6C80" w:rsidP="00C47AF0">
      <w:pPr>
        <w:spacing w:after="0" w:line="240" w:lineRule="auto"/>
        <w:rPr>
          <w:rFonts w:ascii="Calibri" w:hAnsi="Calibri" w:cs="Calibri"/>
          <w:color w:val="000000"/>
        </w:rPr>
      </w:pPr>
      <w:r w:rsidRPr="00B03803">
        <w:rPr>
          <w:rFonts w:ascii="Calibri" w:hAnsi="Calibri" w:cs="Calibri"/>
          <w:color w:val="000000"/>
        </w:rPr>
        <w:t>The neighbourhood has one retirement village which includes independent living units and some serviced apartments</w:t>
      </w:r>
      <w:r>
        <w:rPr>
          <w:rFonts w:ascii="Calibri" w:hAnsi="Calibri" w:cs="Calibri"/>
          <w:color w:val="000000"/>
        </w:rPr>
        <w:t>.</w:t>
      </w:r>
      <w:r>
        <w:rPr>
          <w:rFonts w:cs="Arial"/>
          <w:b/>
          <w:bCs/>
          <w:color w:val="000000"/>
        </w:rPr>
        <w:br w:type="page"/>
      </w:r>
    </w:p>
    <w:p w:rsidR="00DF6C80" w:rsidRPr="00496609" w:rsidRDefault="00DF6C80" w:rsidP="00A61C5F">
      <w:pPr>
        <w:pStyle w:val="Level3"/>
      </w:pPr>
      <w:bookmarkStart w:id="72" w:name="_Toc415061725"/>
      <w:r w:rsidRPr="00496609">
        <w:t>Building permits</w:t>
      </w:r>
      <w:bookmarkEnd w:id="72"/>
      <w:r w:rsidRPr="00496609">
        <w:t xml:space="preserve"> </w:t>
      </w:r>
    </w:p>
    <w:p w:rsidR="00DF6C80"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I</w:t>
      </w:r>
      <w:r w:rsidRPr="00496609">
        <w:rPr>
          <w:rFonts w:ascii="Calibri" w:hAnsi="Calibri" w:cs="Calibri"/>
          <w:color w:val="000000"/>
        </w:rPr>
        <w:t>n 2013</w:t>
      </w:r>
      <w:r>
        <w:rPr>
          <w:rFonts w:ascii="Calibri" w:hAnsi="Calibri" w:cs="Calibri"/>
          <w:color w:val="000000"/>
        </w:rPr>
        <w:t>-</w:t>
      </w:r>
      <w:r w:rsidRPr="00496609">
        <w:rPr>
          <w:rFonts w:ascii="Calibri" w:hAnsi="Calibri" w:cs="Calibri"/>
          <w:color w:val="000000"/>
        </w:rPr>
        <w:t>14</w:t>
      </w:r>
      <w:r>
        <w:rPr>
          <w:rFonts w:ascii="Calibri" w:hAnsi="Calibri" w:cs="Calibri"/>
          <w:color w:val="000000"/>
        </w:rPr>
        <w:t xml:space="preserve">, </w:t>
      </w:r>
      <w:r w:rsidRPr="00496609">
        <w:rPr>
          <w:rFonts w:ascii="Calibri" w:hAnsi="Calibri" w:cs="Calibri"/>
          <w:color w:val="000000"/>
        </w:rPr>
        <w:t xml:space="preserve">32 permits </w:t>
      </w:r>
      <w:r>
        <w:rPr>
          <w:rFonts w:ascii="Calibri" w:hAnsi="Calibri" w:cs="Calibri"/>
          <w:color w:val="000000"/>
        </w:rPr>
        <w:t xml:space="preserve">covering a total of 70 new dwellings were </w:t>
      </w:r>
      <w:r w:rsidRPr="00496609">
        <w:rPr>
          <w:rFonts w:ascii="Calibri" w:hAnsi="Calibri" w:cs="Calibri"/>
          <w:color w:val="000000"/>
        </w:rPr>
        <w:t>issued</w:t>
      </w:r>
      <w:r>
        <w:rPr>
          <w:rFonts w:ascii="Calibri" w:hAnsi="Calibri" w:cs="Calibri"/>
          <w:color w:val="000000"/>
        </w:rPr>
        <w:t xml:space="preserve"> for the neighbourhood</w:t>
      </w:r>
      <w:r w:rsidRPr="00496609">
        <w:rPr>
          <w:rFonts w:ascii="Calibri" w:hAnsi="Calibri" w:cs="Calibri"/>
          <w:color w:val="000000"/>
        </w:rPr>
        <w:t xml:space="preserve">. Thirteen were for detached housing, six were for dual occupancy and the remainder (13 permits) were </w:t>
      </w:r>
      <w:r>
        <w:rPr>
          <w:rFonts w:ascii="Calibri" w:hAnsi="Calibri" w:cs="Calibri"/>
          <w:color w:val="000000"/>
        </w:rPr>
        <w:t xml:space="preserve">for </w:t>
      </w:r>
      <w:r w:rsidRPr="00496609">
        <w:rPr>
          <w:rFonts w:ascii="Calibri" w:hAnsi="Calibri" w:cs="Calibri"/>
          <w:color w:val="000000"/>
        </w:rPr>
        <w:t xml:space="preserve">developments of three </w:t>
      </w:r>
      <w:r>
        <w:rPr>
          <w:rFonts w:ascii="Calibri" w:hAnsi="Calibri" w:cs="Calibri"/>
          <w:color w:val="000000"/>
        </w:rPr>
        <w:t xml:space="preserve">or more units or townhouses. </w:t>
      </w:r>
    </w:p>
    <w:p w:rsidR="00DF6C80" w:rsidRPr="00496609" w:rsidRDefault="00DF6C80" w:rsidP="00DF6C80">
      <w:pPr>
        <w:autoSpaceDE w:val="0"/>
        <w:autoSpaceDN w:val="0"/>
        <w:adjustRightInd w:val="0"/>
        <w:spacing w:after="0" w:line="240" w:lineRule="auto"/>
        <w:rPr>
          <w:rFonts w:ascii="Calibri" w:hAnsi="Calibri" w:cs="Calibri"/>
          <w:color w:val="000000"/>
        </w:rPr>
      </w:pPr>
    </w:p>
    <w:p w:rsidR="00DF6C80" w:rsidRPr="00496609" w:rsidRDefault="00DF6C80" w:rsidP="00DF6C80">
      <w:pPr>
        <w:spacing w:after="0" w:line="240" w:lineRule="auto"/>
        <w:rPr>
          <w:rFonts w:ascii="Calibri" w:hAnsi="Calibri" w:cs="Calibri"/>
          <w:color w:val="000000"/>
        </w:rPr>
      </w:pPr>
      <w:r w:rsidRPr="00496609">
        <w:rPr>
          <w:rFonts w:ascii="Calibri" w:hAnsi="Calibri" w:cs="Calibri"/>
          <w:color w:val="000000"/>
        </w:rPr>
        <w:t>Three commercial permits were also issued for the construction of offices and warehouses.</w:t>
      </w:r>
    </w:p>
    <w:p w:rsidR="00DF6C80" w:rsidRDefault="00DF6C80" w:rsidP="00DF6C80">
      <w:pPr>
        <w:spacing w:after="0" w:line="240" w:lineRule="auto"/>
        <w:rPr>
          <w:rFonts w:ascii="Calibri" w:hAnsi="Calibri" w:cs="Calibri"/>
          <w:color w:val="000000" w:themeColor="text1"/>
        </w:rPr>
      </w:pPr>
    </w:p>
    <w:p w:rsidR="00DF6C80" w:rsidRPr="00496609" w:rsidRDefault="00DF6C80" w:rsidP="00A61C5F">
      <w:pPr>
        <w:pStyle w:val="Level3"/>
      </w:pPr>
      <w:bookmarkStart w:id="73" w:name="_Toc415061726"/>
      <w:r w:rsidRPr="00496609">
        <w:t>Housing tenure</w:t>
      </w:r>
      <w:bookmarkEnd w:id="73"/>
      <w:r w:rsidRPr="00496609">
        <w:t xml:space="preserve"> </w:t>
      </w:r>
    </w:p>
    <w:p w:rsidR="00DF6C80"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Around 42 per cent </w:t>
      </w:r>
      <w:r w:rsidRPr="00E86C36">
        <w:rPr>
          <w:rFonts w:ascii="Calibri" w:hAnsi="Calibri" w:cs="Calibri"/>
          <w:color w:val="000000"/>
        </w:rPr>
        <w:t>of households in Altona</w:t>
      </w:r>
      <w:r>
        <w:rPr>
          <w:rFonts w:ascii="Calibri" w:hAnsi="Calibri" w:cs="Calibri"/>
          <w:color w:val="000000"/>
        </w:rPr>
        <w:t>-Seaholme</w:t>
      </w:r>
      <w:r w:rsidRPr="00E86C36">
        <w:rPr>
          <w:rFonts w:ascii="Calibri" w:hAnsi="Calibri" w:cs="Calibri"/>
          <w:color w:val="000000"/>
        </w:rPr>
        <w:t xml:space="preserve"> own their own home, </w:t>
      </w:r>
      <w:r>
        <w:rPr>
          <w:rFonts w:ascii="Calibri" w:hAnsi="Calibri" w:cs="Calibri"/>
          <w:color w:val="000000"/>
        </w:rPr>
        <w:t>24 per cent have</w:t>
      </w:r>
      <w:r w:rsidRPr="00E86C36">
        <w:rPr>
          <w:rFonts w:ascii="Calibri" w:hAnsi="Calibri" w:cs="Calibri"/>
          <w:color w:val="000000"/>
        </w:rPr>
        <w:t xml:space="preserve"> a mortgage and a further </w:t>
      </w:r>
      <w:r>
        <w:rPr>
          <w:rFonts w:ascii="Calibri" w:hAnsi="Calibri" w:cs="Calibri"/>
          <w:color w:val="000000"/>
        </w:rPr>
        <w:t>28 per cent</w:t>
      </w:r>
      <w:r w:rsidRPr="00E86C36">
        <w:rPr>
          <w:rFonts w:ascii="Calibri" w:hAnsi="Calibri" w:cs="Calibri"/>
          <w:color w:val="000000"/>
        </w:rPr>
        <w:t xml:space="preserve"> are renting. The main change</w:t>
      </w:r>
      <w:r>
        <w:rPr>
          <w:rFonts w:ascii="Calibri" w:hAnsi="Calibri" w:cs="Calibri"/>
          <w:color w:val="000000"/>
        </w:rPr>
        <w:t>s</w:t>
      </w:r>
      <w:r w:rsidRPr="00E86C36">
        <w:rPr>
          <w:rFonts w:ascii="Calibri" w:hAnsi="Calibri" w:cs="Calibri"/>
          <w:color w:val="000000"/>
        </w:rPr>
        <w:t xml:space="preserve"> in tenure since the 2006 Census has been an increase in</w:t>
      </w:r>
      <w:r>
        <w:rPr>
          <w:rFonts w:ascii="Calibri" w:hAnsi="Calibri" w:cs="Calibri"/>
          <w:color w:val="000000"/>
        </w:rPr>
        <w:t xml:space="preserve"> those who are renting privately along with this has been a rise in those with a mortgage and a corresponding</w:t>
      </w:r>
      <w:r w:rsidRPr="00E86C36">
        <w:rPr>
          <w:rFonts w:ascii="Calibri" w:hAnsi="Calibri" w:cs="Calibri"/>
          <w:color w:val="000000"/>
        </w:rPr>
        <w:t xml:space="preserve"> fall in those </w:t>
      </w:r>
      <w:r>
        <w:rPr>
          <w:rFonts w:ascii="Calibri" w:hAnsi="Calibri" w:cs="Calibri"/>
          <w:color w:val="000000"/>
        </w:rPr>
        <w:t>who own their home</w:t>
      </w:r>
      <w:r w:rsidRPr="00E86C36">
        <w:rPr>
          <w:rFonts w:ascii="Calibri" w:hAnsi="Calibri" w:cs="Calibri"/>
          <w:color w:val="000000"/>
        </w:rPr>
        <w:t xml:space="preserve">. </w:t>
      </w:r>
    </w:p>
    <w:p w:rsidR="00DF6C80" w:rsidRPr="00E86C36"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sidRPr="00E86C36">
        <w:rPr>
          <w:rFonts w:ascii="Calibri" w:hAnsi="Calibri" w:cs="Calibri"/>
          <w:color w:val="000000"/>
        </w:rPr>
        <w:t>The main differences in</w:t>
      </w:r>
      <w:r>
        <w:rPr>
          <w:rFonts w:ascii="Calibri" w:hAnsi="Calibri" w:cs="Calibri"/>
          <w:color w:val="000000"/>
        </w:rPr>
        <w:t xml:space="preserve"> neighbourhood’s</w:t>
      </w:r>
      <w:r w:rsidRPr="00E86C36">
        <w:rPr>
          <w:rFonts w:ascii="Calibri" w:hAnsi="Calibri" w:cs="Calibri"/>
          <w:color w:val="000000"/>
        </w:rPr>
        <w:t xml:space="preserve"> tenure patterns, compared to those for Hobsons Bay, are </w:t>
      </w:r>
      <w:r>
        <w:rPr>
          <w:rFonts w:ascii="Calibri" w:hAnsi="Calibri" w:cs="Calibri"/>
          <w:color w:val="000000"/>
        </w:rPr>
        <w:t xml:space="preserve">a </w:t>
      </w:r>
      <w:r w:rsidRPr="00E86C36">
        <w:rPr>
          <w:rFonts w:ascii="Calibri" w:hAnsi="Calibri" w:cs="Calibri"/>
          <w:color w:val="000000"/>
        </w:rPr>
        <w:t>higher proportion of households</w:t>
      </w:r>
      <w:r>
        <w:rPr>
          <w:rFonts w:ascii="Calibri" w:hAnsi="Calibri" w:cs="Calibri"/>
          <w:color w:val="000000"/>
        </w:rPr>
        <w:t xml:space="preserve"> own their home and a</w:t>
      </w:r>
      <w:r w:rsidRPr="00E86C36">
        <w:rPr>
          <w:rFonts w:ascii="Calibri" w:hAnsi="Calibri" w:cs="Calibri"/>
          <w:color w:val="000000"/>
        </w:rPr>
        <w:t xml:space="preserve"> lower proportion </w:t>
      </w:r>
      <w:r w:rsidR="00FC63CF">
        <w:rPr>
          <w:rFonts w:ascii="Calibri" w:hAnsi="Calibri" w:cs="Calibri"/>
          <w:color w:val="000000"/>
        </w:rPr>
        <w:t>have</w:t>
      </w:r>
      <w:r>
        <w:rPr>
          <w:rFonts w:ascii="Calibri" w:hAnsi="Calibri" w:cs="Calibri"/>
          <w:color w:val="000000"/>
        </w:rPr>
        <w:t xml:space="preserve"> a mortgage</w:t>
      </w:r>
      <w:r w:rsidRPr="00E86C36">
        <w:rPr>
          <w:rFonts w:ascii="Calibri" w:hAnsi="Calibri" w:cs="Calibri"/>
          <w:color w:val="000000"/>
        </w:rPr>
        <w:t xml:space="preserve">. </w:t>
      </w:r>
    </w:p>
    <w:p w:rsidR="00DF6C80" w:rsidRPr="00E86C36" w:rsidRDefault="00DF6C80" w:rsidP="00DF6C80">
      <w:pPr>
        <w:autoSpaceDE w:val="0"/>
        <w:autoSpaceDN w:val="0"/>
        <w:adjustRightInd w:val="0"/>
        <w:spacing w:after="0" w:line="240" w:lineRule="auto"/>
        <w:rPr>
          <w:rFonts w:ascii="Calibri" w:hAnsi="Calibri" w:cs="Calibri"/>
          <w:color w:val="000000"/>
        </w:rPr>
      </w:pPr>
    </w:p>
    <w:p w:rsidR="00DF6C80" w:rsidRPr="006358A0" w:rsidRDefault="00C47AF0" w:rsidP="00A61C5F">
      <w:pPr>
        <w:pStyle w:val="Level4-Tables"/>
      </w:pPr>
      <w:bookmarkStart w:id="74" w:name="_Toc414524398"/>
      <w:r>
        <w:t>Table 24</w:t>
      </w:r>
      <w:r w:rsidR="00DF6C80" w:rsidRPr="006358A0">
        <w:t>: Housing tenure of households (occupied dwellings)</w:t>
      </w:r>
      <w:bookmarkEnd w:id="74"/>
    </w:p>
    <w:tbl>
      <w:tblPr>
        <w:tblW w:w="94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965"/>
        <w:gridCol w:w="965"/>
        <w:gridCol w:w="1042"/>
        <w:gridCol w:w="992"/>
        <w:gridCol w:w="851"/>
        <w:gridCol w:w="1062"/>
        <w:gridCol w:w="1161"/>
      </w:tblGrid>
      <w:tr w:rsidR="00DF6C80" w:rsidRPr="00E86C36" w:rsidTr="00DF6C80">
        <w:trPr>
          <w:trHeight w:val="465"/>
        </w:trPr>
        <w:tc>
          <w:tcPr>
            <w:tcW w:w="2425" w:type="dxa"/>
            <w:shd w:val="clear" w:color="auto" w:fill="auto"/>
            <w:vAlign w:val="center"/>
            <w:hideMark/>
          </w:tcPr>
          <w:p w:rsidR="00DF6C80" w:rsidRPr="006358A0" w:rsidRDefault="00DF6C80" w:rsidP="00DF6C80">
            <w:pPr>
              <w:spacing w:after="0" w:line="240" w:lineRule="auto"/>
              <w:rPr>
                <w:rFonts w:eastAsia="Times New Roman" w:cs="Arial"/>
                <w:b/>
                <w:bCs/>
                <w:sz w:val="20"/>
                <w:szCs w:val="20"/>
              </w:rPr>
            </w:pPr>
          </w:p>
        </w:tc>
        <w:tc>
          <w:tcPr>
            <w:tcW w:w="2972" w:type="dxa"/>
            <w:gridSpan w:val="3"/>
            <w:shd w:val="clear" w:color="auto" w:fill="auto"/>
            <w:noWrap/>
            <w:vAlign w:val="center"/>
            <w:hideMark/>
          </w:tcPr>
          <w:p w:rsidR="00DF6C80" w:rsidRPr="006358A0" w:rsidRDefault="00DF6C80" w:rsidP="00DF6C80">
            <w:pPr>
              <w:spacing w:after="0" w:line="240" w:lineRule="auto"/>
              <w:jc w:val="center"/>
              <w:rPr>
                <w:rFonts w:eastAsia="Times New Roman" w:cs="Arial"/>
                <w:b/>
                <w:sz w:val="20"/>
                <w:szCs w:val="20"/>
              </w:rPr>
            </w:pPr>
            <w:r w:rsidRPr="006358A0">
              <w:rPr>
                <w:rFonts w:eastAsia="Times New Roman" w:cs="Arial"/>
                <w:b/>
                <w:sz w:val="20"/>
                <w:szCs w:val="20"/>
              </w:rPr>
              <w:t>2011</w:t>
            </w:r>
          </w:p>
        </w:tc>
        <w:tc>
          <w:tcPr>
            <w:tcW w:w="2905" w:type="dxa"/>
            <w:gridSpan w:val="3"/>
            <w:shd w:val="clear" w:color="auto" w:fill="auto"/>
            <w:noWrap/>
            <w:vAlign w:val="center"/>
            <w:hideMark/>
          </w:tcPr>
          <w:p w:rsidR="00DF6C80" w:rsidRPr="006358A0" w:rsidRDefault="00DF6C80" w:rsidP="00DF6C80">
            <w:pPr>
              <w:spacing w:after="0" w:line="240" w:lineRule="auto"/>
              <w:jc w:val="center"/>
              <w:rPr>
                <w:rFonts w:eastAsia="Times New Roman" w:cs="Arial"/>
                <w:b/>
                <w:sz w:val="20"/>
                <w:szCs w:val="20"/>
              </w:rPr>
            </w:pPr>
            <w:r w:rsidRPr="006358A0">
              <w:rPr>
                <w:rFonts w:eastAsia="Times New Roman" w:cs="Arial"/>
                <w:b/>
                <w:sz w:val="20"/>
                <w:szCs w:val="20"/>
              </w:rPr>
              <w:t>2006</w:t>
            </w:r>
          </w:p>
        </w:tc>
        <w:tc>
          <w:tcPr>
            <w:tcW w:w="1161" w:type="dxa"/>
            <w:vMerge w:val="restart"/>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Change</w:t>
            </w:r>
          </w:p>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2006-2011</w:t>
            </w:r>
          </w:p>
        </w:tc>
      </w:tr>
      <w:tr w:rsidR="00DF6C80" w:rsidRPr="00E86C36" w:rsidTr="00DF6C80">
        <w:trPr>
          <w:trHeight w:val="510"/>
        </w:trPr>
        <w:tc>
          <w:tcPr>
            <w:tcW w:w="2425" w:type="dxa"/>
            <w:shd w:val="clear" w:color="auto" w:fill="auto"/>
            <w:vAlign w:val="center"/>
            <w:hideMark/>
          </w:tcPr>
          <w:p w:rsidR="00DF6C80" w:rsidRPr="006358A0" w:rsidRDefault="00DF6C80" w:rsidP="00DF6C80">
            <w:pPr>
              <w:spacing w:after="0" w:line="240" w:lineRule="auto"/>
              <w:rPr>
                <w:rFonts w:eastAsia="Times New Roman" w:cs="Arial"/>
                <w:b/>
                <w:bCs/>
                <w:sz w:val="20"/>
                <w:szCs w:val="20"/>
              </w:rPr>
            </w:pPr>
            <w:r w:rsidRPr="006358A0">
              <w:rPr>
                <w:rFonts w:eastAsia="Times New Roman" w:cs="Arial"/>
                <w:b/>
                <w:bCs/>
                <w:sz w:val="20"/>
                <w:szCs w:val="20"/>
              </w:rPr>
              <w:t>Tenure type</w:t>
            </w:r>
          </w:p>
        </w:tc>
        <w:tc>
          <w:tcPr>
            <w:tcW w:w="965"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Number</w:t>
            </w:r>
          </w:p>
        </w:tc>
        <w:tc>
          <w:tcPr>
            <w:tcW w:w="965"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w:t>
            </w:r>
          </w:p>
        </w:tc>
        <w:tc>
          <w:tcPr>
            <w:tcW w:w="1042"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Hobsons Bay %</w:t>
            </w:r>
          </w:p>
        </w:tc>
        <w:tc>
          <w:tcPr>
            <w:tcW w:w="992"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Number</w:t>
            </w:r>
          </w:p>
        </w:tc>
        <w:tc>
          <w:tcPr>
            <w:tcW w:w="851"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w:t>
            </w:r>
          </w:p>
        </w:tc>
        <w:tc>
          <w:tcPr>
            <w:tcW w:w="1062" w:type="dxa"/>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r w:rsidRPr="006358A0">
              <w:rPr>
                <w:rFonts w:eastAsia="Times New Roman" w:cs="Arial"/>
                <w:b/>
                <w:bCs/>
                <w:sz w:val="20"/>
                <w:szCs w:val="20"/>
              </w:rPr>
              <w:t>Hobsons Bay %</w:t>
            </w:r>
          </w:p>
        </w:tc>
        <w:tc>
          <w:tcPr>
            <w:tcW w:w="1161" w:type="dxa"/>
            <w:vMerge/>
            <w:shd w:val="clear" w:color="auto" w:fill="auto"/>
            <w:vAlign w:val="center"/>
            <w:hideMark/>
          </w:tcPr>
          <w:p w:rsidR="00DF6C80" w:rsidRPr="006358A0" w:rsidRDefault="00DF6C80" w:rsidP="00DF6C80">
            <w:pPr>
              <w:spacing w:after="0" w:line="240" w:lineRule="auto"/>
              <w:jc w:val="center"/>
              <w:rPr>
                <w:rFonts w:eastAsia="Times New Roman" w:cs="Arial"/>
                <w:b/>
                <w:bCs/>
                <w:sz w:val="20"/>
                <w:szCs w:val="20"/>
              </w:rPr>
            </w:pP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rPr>
                <w:rFonts w:eastAsia="Times New Roman" w:cs="Times New Roman"/>
                <w:color w:val="000000"/>
                <w:sz w:val="20"/>
                <w:szCs w:val="20"/>
              </w:rPr>
            </w:pPr>
            <w:r w:rsidRPr="006358A0">
              <w:rPr>
                <w:rFonts w:eastAsia="Times New Roman" w:cs="Times New Roman"/>
                <w:color w:val="000000"/>
                <w:sz w:val="20"/>
                <w:szCs w:val="20"/>
              </w:rPr>
              <w:t>Fully owned</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2,133</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42.2</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35.0</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2,196</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44.3</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36.1</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-63</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rPr>
                <w:rFonts w:eastAsia="Times New Roman" w:cs="Times New Roman"/>
                <w:color w:val="000000"/>
                <w:sz w:val="20"/>
                <w:szCs w:val="20"/>
              </w:rPr>
            </w:pPr>
            <w:r w:rsidRPr="006358A0">
              <w:rPr>
                <w:rFonts w:eastAsia="Times New Roman" w:cs="Times New Roman"/>
                <w:color w:val="000000"/>
                <w:sz w:val="20"/>
                <w:szCs w:val="20"/>
              </w:rPr>
              <w:t>Mortgage</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1,232</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24.4</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31.4</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1,169</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23.6</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31.4</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+63</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rPr>
                <w:rFonts w:eastAsia="Times New Roman" w:cs="Times New Roman"/>
                <w:color w:val="000000"/>
                <w:sz w:val="20"/>
                <w:szCs w:val="20"/>
              </w:rPr>
            </w:pPr>
            <w:r w:rsidRPr="006358A0">
              <w:rPr>
                <w:rFonts w:eastAsia="Times New Roman" w:cs="Times New Roman"/>
                <w:color w:val="000000"/>
                <w:sz w:val="20"/>
                <w:szCs w:val="20"/>
              </w:rPr>
              <w:t>Renting</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1,391</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27.6</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27.0</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1,217</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24.5</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24.9</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+174</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jc w:val="right"/>
              <w:rPr>
                <w:rFonts w:eastAsia="Times New Roman" w:cs="Times New Roman"/>
                <w:i/>
                <w:color w:val="000000"/>
                <w:sz w:val="20"/>
                <w:szCs w:val="20"/>
              </w:rPr>
            </w:pPr>
            <w:r w:rsidRPr="006358A0">
              <w:rPr>
                <w:rFonts w:eastAsia="Times New Roman" w:cs="Times New Roman"/>
                <w:i/>
                <w:color w:val="000000"/>
                <w:sz w:val="20"/>
                <w:szCs w:val="20"/>
              </w:rPr>
              <w:t>Renting - Social housing</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54</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1.1</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3.0</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61</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1.2</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3.2</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-7</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jc w:val="right"/>
              <w:rPr>
                <w:rFonts w:eastAsia="Times New Roman" w:cs="Times New Roman"/>
                <w:i/>
                <w:color w:val="000000"/>
                <w:sz w:val="20"/>
                <w:szCs w:val="20"/>
              </w:rPr>
            </w:pPr>
            <w:r w:rsidRPr="006358A0">
              <w:rPr>
                <w:rFonts w:eastAsia="Times New Roman" w:cs="Times New Roman"/>
                <w:i/>
                <w:color w:val="000000"/>
                <w:sz w:val="20"/>
                <w:szCs w:val="20"/>
              </w:rPr>
              <w:t>Renting - Private</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1,306</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25.9</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23.5</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1,130</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22.8</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21.2</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+176</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jc w:val="right"/>
              <w:rPr>
                <w:rFonts w:eastAsia="Times New Roman" w:cs="Times New Roman"/>
                <w:i/>
                <w:color w:val="000000"/>
                <w:sz w:val="20"/>
                <w:szCs w:val="20"/>
              </w:rPr>
            </w:pPr>
            <w:r w:rsidRPr="006358A0">
              <w:rPr>
                <w:rFonts w:eastAsia="Times New Roman" w:cs="Times New Roman"/>
                <w:i/>
                <w:color w:val="000000"/>
                <w:sz w:val="20"/>
                <w:szCs w:val="20"/>
              </w:rPr>
              <w:t>Renting - Not stated</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31</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0.6</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0.5</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26</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0.5</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0.6</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+5</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rPr>
                <w:rFonts w:eastAsia="Times New Roman" w:cs="Times New Roman"/>
                <w:color w:val="000000"/>
                <w:sz w:val="20"/>
                <w:szCs w:val="20"/>
              </w:rPr>
            </w:pPr>
            <w:r w:rsidRPr="006358A0">
              <w:rPr>
                <w:rFonts w:eastAsia="Times New Roman" w:cs="Times New Roman"/>
                <w:color w:val="000000"/>
                <w:sz w:val="20"/>
                <w:szCs w:val="20"/>
              </w:rPr>
              <w:t>Other tenure type</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18</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0.4</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0.4</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21</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0.4</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0.4</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w:t>
            </w:r>
          </w:p>
        </w:tc>
      </w:tr>
      <w:tr w:rsidR="00DF6C80" w:rsidRPr="00E86C36" w:rsidTr="00DF6C80">
        <w:trPr>
          <w:trHeight w:val="300"/>
        </w:trPr>
        <w:tc>
          <w:tcPr>
            <w:tcW w:w="2425" w:type="dxa"/>
            <w:shd w:val="clear" w:color="auto" w:fill="auto"/>
            <w:vAlign w:val="center"/>
            <w:hideMark/>
          </w:tcPr>
          <w:p w:rsidR="00DF6C80" w:rsidRPr="006358A0" w:rsidRDefault="00DF6C80" w:rsidP="00DF6C80">
            <w:pPr>
              <w:spacing w:after="0" w:line="240" w:lineRule="auto"/>
              <w:rPr>
                <w:rFonts w:eastAsia="Times New Roman" w:cs="Times New Roman"/>
                <w:color w:val="000000"/>
                <w:sz w:val="20"/>
                <w:szCs w:val="20"/>
              </w:rPr>
            </w:pPr>
            <w:r w:rsidRPr="006358A0">
              <w:rPr>
                <w:rFonts w:eastAsia="Times New Roman" w:cs="Times New Roman"/>
                <w:color w:val="000000"/>
                <w:sz w:val="20"/>
                <w:szCs w:val="20"/>
              </w:rPr>
              <w:t>Not stated</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275</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5.4</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6.2</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356</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7.2</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7.1</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color w:val="000000"/>
                <w:sz w:val="20"/>
                <w:szCs w:val="20"/>
              </w:rPr>
            </w:pPr>
            <w:r w:rsidRPr="006358A0">
              <w:rPr>
                <w:rFonts w:eastAsia="Times New Roman" w:cs="Times New Roman"/>
                <w:color w:val="000000"/>
                <w:sz w:val="20"/>
                <w:szCs w:val="20"/>
              </w:rPr>
              <w:t>-81</w:t>
            </w:r>
          </w:p>
        </w:tc>
      </w:tr>
      <w:tr w:rsidR="00DF6C80" w:rsidRPr="00E86C36" w:rsidTr="00DF6C80">
        <w:trPr>
          <w:trHeight w:val="300"/>
        </w:trPr>
        <w:tc>
          <w:tcPr>
            <w:tcW w:w="2425" w:type="dxa"/>
            <w:shd w:val="clear" w:color="auto" w:fill="auto"/>
            <w:noWrap/>
            <w:vAlign w:val="bottom"/>
            <w:hideMark/>
          </w:tcPr>
          <w:p w:rsidR="00DF6C80" w:rsidRPr="006358A0" w:rsidRDefault="00DF6C80" w:rsidP="00DF6C80">
            <w:pPr>
              <w:spacing w:after="0" w:line="240" w:lineRule="auto"/>
              <w:rPr>
                <w:rFonts w:eastAsia="Times New Roman" w:cs="Times New Roman"/>
                <w:b/>
                <w:bCs/>
                <w:color w:val="000000"/>
                <w:sz w:val="20"/>
                <w:szCs w:val="20"/>
              </w:rPr>
            </w:pPr>
            <w:r w:rsidRPr="006358A0">
              <w:rPr>
                <w:rFonts w:eastAsia="Times New Roman" w:cs="Times New Roman"/>
                <w:b/>
                <w:bCs/>
                <w:color w:val="000000"/>
                <w:sz w:val="20"/>
                <w:szCs w:val="20"/>
              </w:rPr>
              <w:t>Total households</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5,049</w:t>
            </w:r>
          </w:p>
        </w:tc>
        <w:tc>
          <w:tcPr>
            <w:tcW w:w="965"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100.0</w:t>
            </w:r>
          </w:p>
        </w:tc>
        <w:tc>
          <w:tcPr>
            <w:tcW w:w="1042"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100.0</w:t>
            </w:r>
          </w:p>
        </w:tc>
        <w:tc>
          <w:tcPr>
            <w:tcW w:w="992"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4,959</w:t>
            </w:r>
          </w:p>
        </w:tc>
        <w:tc>
          <w:tcPr>
            <w:tcW w:w="851"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100.0</w:t>
            </w:r>
          </w:p>
        </w:tc>
        <w:tc>
          <w:tcPr>
            <w:tcW w:w="1062"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100.0</w:t>
            </w:r>
          </w:p>
        </w:tc>
        <w:tc>
          <w:tcPr>
            <w:tcW w:w="1161" w:type="dxa"/>
            <w:shd w:val="clear" w:color="auto" w:fill="auto"/>
            <w:noWrap/>
            <w:vAlign w:val="center"/>
            <w:hideMark/>
          </w:tcPr>
          <w:p w:rsidR="00DF6C80" w:rsidRPr="006358A0" w:rsidRDefault="00DF6C80" w:rsidP="00DF6C80">
            <w:pPr>
              <w:spacing w:after="0" w:line="240" w:lineRule="auto"/>
              <w:jc w:val="right"/>
              <w:rPr>
                <w:rFonts w:eastAsia="Times New Roman" w:cs="Times New Roman"/>
                <w:b/>
                <w:bCs/>
                <w:color w:val="000000"/>
                <w:sz w:val="20"/>
                <w:szCs w:val="20"/>
              </w:rPr>
            </w:pPr>
            <w:r w:rsidRPr="006358A0">
              <w:rPr>
                <w:rFonts w:eastAsia="Times New Roman" w:cs="Times New Roman"/>
                <w:b/>
                <w:bCs/>
                <w:color w:val="000000"/>
                <w:sz w:val="20"/>
                <w:szCs w:val="20"/>
              </w:rPr>
              <w:t>+90</w:t>
            </w:r>
          </w:p>
        </w:tc>
      </w:tr>
    </w:tbl>
    <w:p w:rsidR="00DF6C80" w:rsidRDefault="00DF6C80" w:rsidP="00DF6C80">
      <w:pPr>
        <w:spacing w:after="0" w:line="240" w:lineRule="auto"/>
        <w:rPr>
          <w:sz w:val="20"/>
          <w:szCs w:val="20"/>
        </w:rPr>
      </w:pPr>
      <w:r>
        <w:rPr>
          <w:sz w:val="20"/>
          <w:szCs w:val="20"/>
        </w:rPr>
        <w:t xml:space="preserve">Source: ABS 2011 Census (Enumerated data) </w:t>
      </w:r>
      <w:hyperlink r:id="rId78" w:history="1">
        <w:r w:rsidRPr="00E64C2B">
          <w:rPr>
            <w:rStyle w:val="Hyperlink"/>
          </w:rPr>
          <w:t>http://profile.id.com.au/hobsons-bay/home</w:t>
        </w:r>
      </w:hyperlink>
    </w:p>
    <w:p w:rsidR="00DF6C80" w:rsidRDefault="00DF6C80" w:rsidP="00DF6C80">
      <w:pPr>
        <w:spacing w:after="0" w:line="240" w:lineRule="auto"/>
        <w:rPr>
          <w:sz w:val="20"/>
          <w:szCs w:val="20"/>
        </w:rPr>
      </w:pPr>
    </w:p>
    <w:p w:rsidR="00DF6C80" w:rsidRPr="00F05D07" w:rsidRDefault="00DF6C80" w:rsidP="00CF6559">
      <w:pPr>
        <w:pStyle w:val="Level3"/>
      </w:pPr>
      <w:bookmarkStart w:id="75" w:name="_Toc415061727"/>
      <w:r w:rsidRPr="00F05D07">
        <w:t>Housing sales</w:t>
      </w:r>
      <w:bookmarkEnd w:id="75"/>
    </w:p>
    <w:p w:rsidR="00DF6C80" w:rsidRPr="00B748F6" w:rsidRDefault="00DF6C80" w:rsidP="00DF6C80">
      <w:pPr>
        <w:autoSpaceDE w:val="0"/>
        <w:autoSpaceDN w:val="0"/>
        <w:adjustRightInd w:val="0"/>
        <w:spacing w:after="0" w:line="240" w:lineRule="auto"/>
        <w:rPr>
          <w:rFonts w:ascii="Calibri" w:hAnsi="Calibri" w:cs="Calibri"/>
          <w:color w:val="000000"/>
        </w:rPr>
      </w:pPr>
      <w:r w:rsidRPr="00B748F6">
        <w:rPr>
          <w:rFonts w:ascii="Calibri" w:hAnsi="Calibri" w:cs="Calibri"/>
          <w:color w:val="000000"/>
        </w:rPr>
        <w:t xml:space="preserve">The graphs below provide median monthly sale prices for houses and units in Altona </w:t>
      </w:r>
      <w:r>
        <w:rPr>
          <w:rFonts w:ascii="Calibri" w:hAnsi="Calibri" w:cs="Calibri"/>
          <w:color w:val="000000"/>
        </w:rPr>
        <w:t>and Seaholme over the</w:t>
      </w:r>
      <w:r w:rsidRPr="00B748F6">
        <w:rPr>
          <w:rFonts w:ascii="Calibri" w:hAnsi="Calibri" w:cs="Calibri"/>
          <w:color w:val="000000"/>
        </w:rPr>
        <w:t xml:space="preserve"> 12 month</w:t>
      </w:r>
      <w:r>
        <w:rPr>
          <w:rFonts w:ascii="Calibri" w:hAnsi="Calibri" w:cs="Calibri"/>
          <w:color w:val="000000"/>
        </w:rPr>
        <w:t>s to July 2014</w:t>
      </w:r>
      <w:r w:rsidRPr="00B748F6">
        <w:rPr>
          <w:rFonts w:ascii="Calibri" w:hAnsi="Calibri" w:cs="Calibri"/>
          <w:color w:val="000000"/>
        </w:rPr>
        <w:t xml:space="preserve"> (The median price is the midpoint of each month’s sales)</w:t>
      </w:r>
      <w:r>
        <w:rPr>
          <w:rFonts w:ascii="Calibri" w:hAnsi="Calibri" w:cs="Calibri"/>
          <w:color w:val="000000"/>
        </w:rPr>
        <w:t>.</w:t>
      </w:r>
      <w:r w:rsidRPr="00B748F6">
        <w:rPr>
          <w:rFonts w:ascii="Calibri" w:hAnsi="Calibri" w:cs="Calibri"/>
          <w:color w:val="000000"/>
        </w:rPr>
        <w:t xml:space="preserve"> </w:t>
      </w:r>
    </w:p>
    <w:p w:rsidR="00DF6C80"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sidRPr="00B748F6">
        <w:rPr>
          <w:rFonts w:ascii="Calibri" w:hAnsi="Calibri" w:cs="Calibri"/>
          <w:color w:val="000000"/>
        </w:rPr>
        <w:t xml:space="preserve">House sales data shows the median prices </w:t>
      </w:r>
      <w:r>
        <w:rPr>
          <w:rFonts w:ascii="Calibri" w:hAnsi="Calibri" w:cs="Calibri"/>
          <w:color w:val="000000"/>
        </w:rPr>
        <w:t>in Altona peaked at approximately $645,000 in June 2014 and for units</w:t>
      </w:r>
      <w:r w:rsidRPr="00B748F6">
        <w:rPr>
          <w:rFonts w:ascii="Calibri" w:hAnsi="Calibri" w:cs="Calibri"/>
          <w:color w:val="000000"/>
        </w:rPr>
        <w:t xml:space="preserve"> </w:t>
      </w:r>
      <w:r>
        <w:rPr>
          <w:rFonts w:ascii="Calibri" w:hAnsi="Calibri" w:cs="Calibri"/>
          <w:color w:val="000000"/>
        </w:rPr>
        <w:t>at $550</w:t>
      </w:r>
      <w:r w:rsidRPr="00B748F6">
        <w:rPr>
          <w:rFonts w:ascii="Calibri" w:hAnsi="Calibri" w:cs="Calibri"/>
          <w:color w:val="000000"/>
        </w:rPr>
        <w:t>,000</w:t>
      </w:r>
      <w:r>
        <w:rPr>
          <w:rFonts w:ascii="Calibri" w:hAnsi="Calibri" w:cs="Calibri"/>
          <w:color w:val="000000"/>
        </w:rPr>
        <w:t xml:space="preserve"> in September 2013. Through</w:t>
      </w:r>
      <w:r w:rsidR="00FC63CF">
        <w:rPr>
          <w:rFonts w:ascii="Calibri" w:hAnsi="Calibri" w:cs="Calibri"/>
          <w:color w:val="000000"/>
        </w:rPr>
        <w:t>out</w:t>
      </w:r>
      <w:r>
        <w:rPr>
          <w:rFonts w:ascii="Calibri" w:hAnsi="Calibri" w:cs="Calibri"/>
          <w:color w:val="000000"/>
        </w:rPr>
        <w:t xml:space="preserve"> 2014 house prices appear to be slightly above the municipal median while units are generally on a par.</w:t>
      </w:r>
    </w:p>
    <w:p w:rsidR="00DF6C80" w:rsidRDefault="00DF6C80" w:rsidP="00DF6C80">
      <w:pPr>
        <w:autoSpaceDE w:val="0"/>
        <w:autoSpaceDN w:val="0"/>
        <w:adjustRightInd w:val="0"/>
        <w:spacing w:after="0" w:line="240" w:lineRule="auto"/>
        <w:rPr>
          <w:rFonts w:ascii="Calibri" w:hAnsi="Calibri" w:cs="Calibri"/>
          <w:color w:val="000000"/>
        </w:rPr>
      </w:pPr>
    </w:p>
    <w:p w:rsidR="00DF6C80" w:rsidRPr="008E4EB7" w:rsidRDefault="00DF6C80" w:rsidP="00DF6C80">
      <w:pPr>
        <w:autoSpaceDE w:val="0"/>
        <w:autoSpaceDN w:val="0"/>
        <w:adjustRightInd w:val="0"/>
        <w:spacing w:after="0" w:line="240" w:lineRule="auto"/>
        <w:rPr>
          <w:rFonts w:ascii="Calibri" w:hAnsi="Calibri" w:cs="Calibri"/>
          <w:color w:val="000000"/>
        </w:rPr>
      </w:pPr>
      <w:r>
        <w:rPr>
          <w:rFonts w:ascii="Calibri" w:hAnsi="Calibri" w:cs="Calibri"/>
          <w:color w:val="000000"/>
        </w:rPr>
        <w:t>In Seaholme, the median house price</w:t>
      </w:r>
      <w:r w:rsidRPr="00B748F6">
        <w:rPr>
          <w:rFonts w:ascii="Calibri" w:hAnsi="Calibri" w:cs="Calibri"/>
          <w:color w:val="000000"/>
        </w:rPr>
        <w:t xml:space="preserve"> </w:t>
      </w:r>
      <w:r>
        <w:rPr>
          <w:rFonts w:ascii="Calibri" w:hAnsi="Calibri" w:cs="Calibri"/>
          <w:color w:val="000000"/>
        </w:rPr>
        <w:t xml:space="preserve">peaked at about $750,000 in July 2014 and on the whole, prices are above those for Hobsons Bay. The graph (graph 7) below suggests that few units were sold over the same period (sales figures for the previous month are repeated if there have been no subsequent sales) making it difficult to compare with the municipal data. </w:t>
      </w:r>
    </w:p>
    <w:p w:rsidR="00DF6C80" w:rsidRDefault="00DF6C80" w:rsidP="00DF6C80">
      <w:pPr>
        <w:spacing w:after="0" w:line="240" w:lineRule="auto"/>
        <w:rPr>
          <w:color w:val="000000" w:themeColor="text1"/>
        </w:rPr>
      </w:pPr>
    </w:p>
    <w:p w:rsidR="00DF6C80" w:rsidRDefault="00DF6C80" w:rsidP="00DF6C80">
      <w:pPr>
        <w:rPr>
          <w:color w:val="000000" w:themeColor="text1"/>
        </w:rPr>
      </w:pPr>
      <w:r>
        <w:rPr>
          <w:color w:val="000000" w:themeColor="text1"/>
        </w:rPr>
        <w:br w:type="page"/>
      </w:r>
    </w:p>
    <w:p w:rsidR="00DF6C80" w:rsidRDefault="00DF6C80" w:rsidP="00CF6559">
      <w:pPr>
        <w:pStyle w:val="Level5-Graphs"/>
      </w:pPr>
      <w:bookmarkStart w:id="76" w:name="_Toc414523741"/>
      <w:r>
        <w:t>Graph 6: Altona - median dwelling price</w:t>
      </w:r>
      <w:bookmarkEnd w:id="76"/>
    </w:p>
    <w:p w:rsidR="00DF6C80" w:rsidRDefault="00DF6C80" w:rsidP="00DF6C80">
      <w:pPr>
        <w:tabs>
          <w:tab w:val="left" w:pos="4678"/>
        </w:tabs>
        <w:spacing w:after="0" w:line="240" w:lineRule="auto"/>
        <w:rPr>
          <w:b/>
          <w:color w:val="000000" w:themeColor="text1"/>
        </w:rPr>
      </w:pPr>
    </w:p>
    <w:p w:rsidR="00DF6C80" w:rsidRPr="00C770BC" w:rsidRDefault="00DF6C80" w:rsidP="00DF6C80">
      <w:pPr>
        <w:tabs>
          <w:tab w:val="left" w:pos="4820"/>
        </w:tabs>
        <w:spacing w:after="0" w:line="240" w:lineRule="auto"/>
        <w:rPr>
          <w:color w:val="000000" w:themeColor="text1"/>
        </w:rPr>
      </w:pPr>
      <w:r w:rsidRPr="00C770BC">
        <w:rPr>
          <w:color w:val="000000" w:themeColor="text1"/>
        </w:rPr>
        <w:t>Median house price</w:t>
      </w:r>
      <w:r>
        <w:rPr>
          <w:color w:val="000000" w:themeColor="text1"/>
        </w:rPr>
        <w:t>s</w:t>
      </w:r>
      <w:r w:rsidRPr="00C770BC">
        <w:rPr>
          <w:color w:val="000000" w:themeColor="text1"/>
        </w:rPr>
        <w:tab/>
        <w:t>Median unit price</w:t>
      </w:r>
      <w:r>
        <w:rPr>
          <w:color w:val="000000" w:themeColor="text1"/>
        </w:rPr>
        <w:t>s</w:t>
      </w:r>
    </w:p>
    <w:p w:rsidR="00DF6C80" w:rsidRDefault="00DF6C80" w:rsidP="00DF6C80">
      <w:pPr>
        <w:spacing w:after="0" w:line="240" w:lineRule="auto"/>
        <w:rPr>
          <w:color w:val="000000" w:themeColor="text1"/>
        </w:rPr>
      </w:pPr>
      <w:r>
        <w:rPr>
          <w:noProof/>
          <w:lang w:eastAsia="en-AU"/>
        </w:rPr>
        <w:drawing>
          <wp:inline distT="0" distB="0" distL="0" distR="0">
            <wp:extent cx="2876550" cy="2238857"/>
            <wp:effectExtent l="0" t="0" r="0"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28449" t="11507"/>
                    <a:stretch/>
                  </pic:blipFill>
                  <pic:spPr bwMode="auto">
                    <a:xfrm>
                      <a:off x="0" y="0"/>
                      <a:ext cx="2878409" cy="2240304"/>
                    </a:xfrm>
                    <a:prstGeom prst="rect">
                      <a:avLst/>
                    </a:prstGeom>
                    <a:ln>
                      <a:noFill/>
                    </a:ln>
                    <a:extLst>
                      <a:ext uri="{53640926-AAD7-44D8-BBD7-CCE9431645EC}">
                        <a14:shadowObscured xmlns:a14="http://schemas.microsoft.com/office/drawing/2010/main"/>
                      </a:ext>
                    </a:extLst>
                  </pic:spPr>
                </pic:pic>
              </a:graphicData>
            </a:graphic>
          </wp:inline>
        </w:drawing>
      </w:r>
      <w:r w:rsidRPr="003F38E3">
        <w:rPr>
          <w:color w:val="000000" w:themeColor="text1"/>
        </w:rPr>
        <w:t xml:space="preserve"> </w:t>
      </w:r>
      <w:r>
        <w:rPr>
          <w:noProof/>
          <w:lang w:eastAsia="en-AU"/>
        </w:rPr>
        <w:drawing>
          <wp:inline distT="0" distB="0" distL="0" distR="0">
            <wp:extent cx="2809875" cy="2143125"/>
            <wp:effectExtent l="0" t="0" r="9525" b="952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b="2842"/>
                    <a:stretch/>
                  </pic:blipFill>
                  <pic:spPr bwMode="auto">
                    <a:xfrm>
                      <a:off x="0" y="0"/>
                      <a:ext cx="2814945" cy="2146992"/>
                    </a:xfrm>
                    <a:prstGeom prst="rect">
                      <a:avLst/>
                    </a:prstGeom>
                    <a:ln>
                      <a:noFill/>
                    </a:ln>
                    <a:extLst>
                      <a:ext uri="{53640926-AAD7-44D8-BBD7-CCE9431645EC}">
                        <a14:shadowObscured xmlns:a14="http://schemas.microsoft.com/office/drawing/2010/main"/>
                      </a:ext>
                    </a:extLst>
                  </pic:spPr>
                </pic:pic>
              </a:graphicData>
            </a:graphic>
          </wp:inline>
        </w:drawing>
      </w:r>
    </w:p>
    <w:p w:rsidR="00DF6C80" w:rsidRDefault="00DF6C80" w:rsidP="00DF6C80">
      <w:pPr>
        <w:spacing w:after="0" w:line="240" w:lineRule="auto"/>
        <w:rPr>
          <w:color w:val="000000" w:themeColor="text1"/>
        </w:rPr>
      </w:pPr>
    </w:p>
    <w:p w:rsidR="00DF6C80" w:rsidRPr="00C770BC" w:rsidRDefault="00DF6C80" w:rsidP="00CF6559">
      <w:pPr>
        <w:pStyle w:val="Level5-Graphs"/>
      </w:pPr>
      <w:bookmarkStart w:id="77" w:name="_Toc414523742"/>
      <w:r w:rsidRPr="00C770BC">
        <w:t>Graph 7: Seaholme</w:t>
      </w:r>
      <w:r>
        <w:t xml:space="preserve"> - </w:t>
      </w:r>
      <w:r w:rsidR="00FC63CF">
        <w:t>m</w:t>
      </w:r>
      <w:r w:rsidRPr="00C770BC">
        <w:t xml:space="preserve">edian dwelling </w:t>
      </w:r>
      <w:r>
        <w:t>price</w:t>
      </w:r>
      <w:bookmarkEnd w:id="77"/>
    </w:p>
    <w:p w:rsidR="00DF6C80" w:rsidRPr="00C770BC" w:rsidRDefault="00DF6C80" w:rsidP="00DF6C80">
      <w:pPr>
        <w:spacing w:after="0" w:line="240" w:lineRule="auto"/>
        <w:rPr>
          <w:b/>
          <w:color w:val="000000" w:themeColor="text1"/>
        </w:rPr>
      </w:pPr>
    </w:p>
    <w:p w:rsidR="00DF6C80" w:rsidRPr="00C770BC" w:rsidRDefault="00DF6C80" w:rsidP="00DF6C80">
      <w:pPr>
        <w:tabs>
          <w:tab w:val="left" w:pos="4536"/>
        </w:tabs>
        <w:spacing w:after="0" w:line="240" w:lineRule="auto"/>
        <w:rPr>
          <w:color w:val="000000" w:themeColor="text1"/>
        </w:rPr>
      </w:pPr>
      <w:r w:rsidRPr="00C770BC">
        <w:rPr>
          <w:color w:val="000000" w:themeColor="text1"/>
        </w:rPr>
        <w:t>Median house prices</w:t>
      </w:r>
      <w:r w:rsidRPr="00C770BC">
        <w:rPr>
          <w:color w:val="000000" w:themeColor="text1"/>
        </w:rPr>
        <w:tab/>
        <w:t>Median unit prices</w:t>
      </w:r>
    </w:p>
    <w:p w:rsidR="00DF6C80" w:rsidRDefault="00DF6C80" w:rsidP="00DF6C80">
      <w:pPr>
        <w:spacing w:after="0" w:line="240" w:lineRule="auto"/>
        <w:rPr>
          <w:noProof/>
        </w:rPr>
      </w:pPr>
      <w:r>
        <w:rPr>
          <w:noProof/>
          <w:lang w:eastAsia="en-AU"/>
        </w:rPr>
        <w:drawing>
          <wp:inline distT="0" distB="0" distL="0" distR="0">
            <wp:extent cx="2695575" cy="2054979"/>
            <wp:effectExtent l="0" t="0" r="0" b="254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706196" cy="2063076"/>
                    </a:xfrm>
                    <a:prstGeom prst="rect">
                      <a:avLst/>
                    </a:prstGeom>
                  </pic:spPr>
                </pic:pic>
              </a:graphicData>
            </a:graphic>
          </wp:inline>
        </w:drawing>
      </w:r>
      <w:r w:rsidRPr="006E022D">
        <w:rPr>
          <w:noProof/>
        </w:rPr>
        <w:t xml:space="preserve"> </w:t>
      </w:r>
      <w:r>
        <w:rPr>
          <w:noProof/>
          <w:lang w:eastAsia="en-AU"/>
        </w:rPr>
        <w:drawing>
          <wp:inline distT="0" distB="0" distL="0" distR="0">
            <wp:extent cx="2651398" cy="2113340"/>
            <wp:effectExtent l="0" t="0" r="0" b="127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654805" cy="2116056"/>
                    </a:xfrm>
                    <a:prstGeom prst="rect">
                      <a:avLst/>
                    </a:prstGeom>
                  </pic:spPr>
                </pic:pic>
              </a:graphicData>
            </a:graphic>
          </wp:inline>
        </w:drawing>
      </w:r>
    </w:p>
    <w:p w:rsidR="00DF6C80" w:rsidRDefault="00DF6C80" w:rsidP="00DF6C80">
      <w:pPr>
        <w:spacing w:after="0" w:line="240" w:lineRule="auto"/>
        <w:rPr>
          <w:noProof/>
        </w:rPr>
      </w:pPr>
      <w:r>
        <w:t xml:space="preserve">Source </w:t>
      </w:r>
      <w:hyperlink r:id="rId83" w:history="1">
        <w:r w:rsidRPr="00E64C2B">
          <w:rPr>
            <w:rStyle w:val="Hyperlink"/>
          </w:rPr>
          <w:t>www.rpdata.com/</w:t>
        </w:r>
      </w:hyperlink>
      <w:r>
        <w:t xml:space="preserve">  (as at 21 August 2014)</w:t>
      </w:r>
    </w:p>
    <w:p w:rsidR="00DF6C80" w:rsidRDefault="00DF6C80" w:rsidP="00DF6C80">
      <w:pPr>
        <w:spacing w:after="0" w:line="240" w:lineRule="auto"/>
        <w:rPr>
          <w:color w:val="000000" w:themeColor="text1"/>
        </w:rPr>
      </w:pPr>
    </w:p>
    <w:p w:rsidR="00DF6C80" w:rsidRDefault="00DF6C80" w:rsidP="00DF6C80">
      <w:pPr>
        <w:spacing w:after="0" w:line="240" w:lineRule="auto"/>
        <w:rPr>
          <w:color w:val="000000" w:themeColor="text1"/>
        </w:rPr>
      </w:pPr>
    </w:p>
    <w:p w:rsidR="00DF6C80" w:rsidRPr="00F05D07" w:rsidRDefault="00DF6C80" w:rsidP="00CF6559">
      <w:pPr>
        <w:pStyle w:val="Level3"/>
      </w:pPr>
      <w:bookmarkStart w:id="78" w:name="_Toc415061728"/>
      <w:r w:rsidRPr="00F05D07">
        <w:t>Housing mortgages</w:t>
      </w:r>
      <w:bookmarkEnd w:id="78"/>
      <w:r w:rsidRPr="00F05D07">
        <w:t xml:space="preserve"> </w:t>
      </w:r>
    </w:p>
    <w:p w:rsidR="00DF6C80" w:rsidRPr="003B3E67" w:rsidRDefault="00DF6C80" w:rsidP="00DF6C80">
      <w:pPr>
        <w:spacing w:after="0" w:line="240" w:lineRule="auto"/>
        <w:rPr>
          <w:rFonts w:ascii="Calibri" w:hAnsi="Calibri" w:cs="Calibri"/>
        </w:rPr>
      </w:pPr>
      <w:r w:rsidRPr="007F1810">
        <w:rPr>
          <w:rFonts w:ascii="Calibri" w:hAnsi="Calibri" w:cs="Calibri"/>
          <w:color w:val="000000"/>
        </w:rPr>
        <w:t>The monthly mortgage payments of Altona</w:t>
      </w:r>
      <w:r>
        <w:rPr>
          <w:rFonts w:ascii="Calibri" w:hAnsi="Calibri" w:cs="Calibri"/>
          <w:color w:val="000000"/>
        </w:rPr>
        <w:t>-Seaholme households tend to be higher</w:t>
      </w:r>
      <w:r w:rsidRPr="007F1810">
        <w:rPr>
          <w:rFonts w:ascii="Calibri" w:hAnsi="Calibri" w:cs="Calibri"/>
          <w:color w:val="000000"/>
        </w:rPr>
        <w:t xml:space="preserve"> than those for Hobsons</w:t>
      </w:r>
      <w:r>
        <w:rPr>
          <w:rFonts w:ascii="Calibri" w:hAnsi="Calibri" w:cs="Calibri"/>
          <w:color w:val="000000"/>
        </w:rPr>
        <w:t xml:space="preserve"> Bay as a whole. </w:t>
      </w:r>
      <w:r w:rsidR="00F81755">
        <w:rPr>
          <w:rFonts w:ascii="Calibri" w:hAnsi="Calibri" w:cs="Calibri"/>
        </w:rPr>
        <w:t>For example, 45</w:t>
      </w:r>
      <w:r w:rsidRPr="003B3E67">
        <w:rPr>
          <w:rFonts w:ascii="Calibri" w:hAnsi="Calibri" w:cs="Calibri"/>
        </w:rPr>
        <w:t xml:space="preserve"> per cent have monthly payments of $2,000 or more compar</w:t>
      </w:r>
      <w:r w:rsidR="00D45099">
        <w:rPr>
          <w:rFonts w:ascii="Calibri" w:hAnsi="Calibri" w:cs="Calibri"/>
        </w:rPr>
        <w:t>ed to the municipal figure of 42</w:t>
      </w:r>
      <w:r w:rsidRPr="003B3E67">
        <w:rPr>
          <w:rFonts w:ascii="Calibri" w:hAnsi="Calibri" w:cs="Calibri"/>
        </w:rPr>
        <w:t xml:space="preserve"> per cent.</w:t>
      </w:r>
    </w:p>
    <w:p w:rsidR="00DF6C80" w:rsidRPr="003B3E67" w:rsidRDefault="00DF6C80" w:rsidP="00DF6C80">
      <w:pPr>
        <w:spacing w:after="0" w:line="240" w:lineRule="auto"/>
        <w:rPr>
          <w:rFonts w:ascii="Calibri" w:hAnsi="Calibri" w:cs="Calibri"/>
        </w:rPr>
      </w:pPr>
    </w:p>
    <w:p w:rsidR="00DF6C80" w:rsidRDefault="00DF6C80" w:rsidP="00DF6C80">
      <w:pPr>
        <w:spacing w:after="0" w:line="240" w:lineRule="auto"/>
        <w:rPr>
          <w:rFonts w:ascii="Calibri" w:hAnsi="Calibri" w:cs="Calibri"/>
          <w:color w:val="000000"/>
        </w:rPr>
      </w:pPr>
      <w:r>
        <w:rPr>
          <w:rFonts w:ascii="Calibri" w:hAnsi="Calibri" w:cs="Calibri"/>
          <w:color w:val="000000"/>
        </w:rPr>
        <w:t>Of those</w:t>
      </w:r>
      <w:r w:rsidRPr="006824BD">
        <w:rPr>
          <w:rFonts w:ascii="Calibri" w:hAnsi="Calibri" w:cs="Calibri"/>
          <w:color w:val="000000"/>
        </w:rPr>
        <w:t xml:space="preserve"> </w:t>
      </w:r>
      <w:r w:rsidRPr="007F1810">
        <w:rPr>
          <w:rFonts w:ascii="Calibri" w:hAnsi="Calibri" w:cs="Calibri"/>
          <w:color w:val="000000"/>
        </w:rPr>
        <w:t>Altona</w:t>
      </w:r>
      <w:r>
        <w:rPr>
          <w:rFonts w:ascii="Calibri" w:hAnsi="Calibri" w:cs="Calibri"/>
          <w:color w:val="000000"/>
        </w:rPr>
        <w:t xml:space="preserve">-Seaholme households paying less than $2,000 per month, 32 per cent have mortgages between $1,000 and $1999 and a further 17 per cent pay less than $1,000. The comparable figures for Hobsons Bay are 35 per cent and 18 per cent. </w:t>
      </w:r>
    </w:p>
    <w:p w:rsidR="00DF6C80" w:rsidRDefault="00DF6C80" w:rsidP="00DF6C80">
      <w:pPr>
        <w:spacing w:after="0" w:line="240" w:lineRule="auto"/>
        <w:rPr>
          <w:rFonts w:ascii="Calibri" w:hAnsi="Calibri" w:cs="Calibri"/>
          <w:color w:val="000000"/>
        </w:rPr>
      </w:pPr>
    </w:p>
    <w:p w:rsidR="00DF6C80" w:rsidRDefault="00DF6C80" w:rsidP="00DF6C80">
      <w:pPr>
        <w:rPr>
          <w:rFonts w:ascii="Calibri" w:hAnsi="Calibri" w:cs="Calibri"/>
          <w:b/>
          <w:color w:val="000000"/>
        </w:rPr>
      </w:pPr>
      <w:r>
        <w:rPr>
          <w:rFonts w:ascii="Calibri" w:hAnsi="Calibri" w:cs="Calibri"/>
          <w:b/>
          <w:color w:val="000000"/>
        </w:rPr>
        <w:br w:type="page"/>
      </w:r>
    </w:p>
    <w:p w:rsidR="00DF6C80" w:rsidRPr="003B3E67" w:rsidRDefault="00DF6C80" w:rsidP="00CF6559">
      <w:pPr>
        <w:pStyle w:val="Level5-Graphs"/>
      </w:pPr>
      <w:bookmarkStart w:id="79" w:name="_Toc414523743"/>
      <w:r w:rsidRPr="003B3E67">
        <w:t>Graph</w:t>
      </w:r>
      <w:r w:rsidR="00FC63CF">
        <w:t xml:space="preserve"> </w:t>
      </w:r>
      <w:r>
        <w:t>8</w:t>
      </w:r>
      <w:r w:rsidRPr="003B3E67">
        <w:t>: Monthly housing loan repayments (households)</w:t>
      </w:r>
      <w:bookmarkEnd w:id="79"/>
    </w:p>
    <w:p w:rsidR="00DF6C80" w:rsidRDefault="00DF6C80" w:rsidP="00631CA2">
      <w:pPr>
        <w:spacing w:after="120" w:line="240" w:lineRule="auto"/>
        <w:rPr>
          <w:color w:val="000000" w:themeColor="text1"/>
        </w:rPr>
      </w:pPr>
      <w:r>
        <w:rPr>
          <w:noProof/>
          <w:lang w:eastAsia="en-AU"/>
        </w:rPr>
        <w:drawing>
          <wp:inline distT="0" distB="0" distL="0" distR="0">
            <wp:extent cx="5822950" cy="3130550"/>
            <wp:effectExtent l="19050" t="0" r="25400" b="0"/>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F6C80" w:rsidRDefault="00DF6C80" w:rsidP="00DF6C80">
      <w:pPr>
        <w:spacing w:after="0" w:line="240" w:lineRule="auto"/>
        <w:rPr>
          <w:sz w:val="20"/>
          <w:szCs w:val="20"/>
        </w:rPr>
      </w:pPr>
      <w:r>
        <w:rPr>
          <w:sz w:val="20"/>
          <w:szCs w:val="20"/>
        </w:rPr>
        <w:t xml:space="preserve">Source: ABS 2011 Census (Enumerated data) </w:t>
      </w:r>
      <w:hyperlink r:id="rId85" w:history="1">
        <w:r w:rsidRPr="00E64C2B">
          <w:rPr>
            <w:rStyle w:val="Hyperlink"/>
          </w:rPr>
          <w:t>http://profile.id.com.au/hobsons-bay/home</w:t>
        </w:r>
      </w:hyperlink>
    </w:p>
    <w:p w:rsidR="00DF6C80" w:rsidRDefault="00DF6C80" w:rsidP="00DF6C80">
      <w:pPr>
        <w:spacing w:after="0" w:line="240" w:lineRule="auto"/>
        <w:rPr>
          <w:sz w:val="20"/>
          <w:szCs w:val="20"/>
        </w:rPr>
      </w:pPr>
    </w:p>
    <w:p w:rsidR="00DF6C80" w:rsidRDefault="00DF6C80" w:rsidP="00DF6C80">
      <w:pPr>
        <w:autoSpaceDE w:val="0"/>
        <w:autoSpaceDN w:val="0"/>
        <w:adjustRightInd w:val="0"/>
        <w:spacing w:after="0" w:line="240" w:lineRule="auto"/>
        <w:rPr>
          <w:rFonts w:ascii="Calibri" w:hAnsi="Calibri" w:cs="Calibri"/>
          <w:color w:val="000000"/>
        </w:rPr>
      </w:pPr>
      <w:r w:rsidRPr="005D4D5E">
        <w:rPr>
          <w:rFonts w:ascii="Calibri" w:hAnsi="Calibri" w:cs="Calibri"/>
          <w:color w:val="000000"/>
        </w:rPr>
        <w:t>Comparing changes to housing loan repayments over time is difficult due to the impact of economic change</w:t>
      </w:r>
      <w:r>
        <w:rPr>
          <w:rFonts w:ascii="Calibri" w:hAnsi="Calibri" w:cs="Calibri"/>
          <w:color w:val="000000"/>
        </w:rPr>
        <w:t>s</w:t>
      </w:r>
      <w:r w:rsidRPr="005D4D5E">
        <w:rPr>
          <w:rFonts w:ascii="Calibri" w:hAnsi="Calibri" w:cs="Calibri"/>
          <w:color w:val="000000"/>
        </w:rPr>
        <w:t xml:space="preserve"> such as inflation and interest rates. However, using quartiles enables the data to be standardised and allows comparisons to be made across timeframes. </w:t>
      </w:r>
    </w:p>
    <w:p w:rsidR="00DF6C80" w:rsidRPr="005D4D5E"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autoSpaceDE w:val="0"/>
        <w:autoSpaceDN w:val="0"/>
        <w:adjustRightInd w:val="0"/>
        <w:spacing w:after="0" w:line="240" w:lineRule="auto"/>
        <w:rPr>
          <w:rFonts w:ascii="Calibri" w:hAnsi="Calibri" w:cs="Calibri"/>
          <w:color w:val="000000"/>
        </w:rPr>
      </w:pPr>
      <w:r w:rsidRPr="005D4D5E">
        <w:rPr>
          <w:rFonts w:ascii="Calibri" w:hAnsi="Calibri" w:cs="Calibri"/>
          <w:color w:val="000000"/>
        </w:rPr>
        <w:t xml:space="preserve">The graph below shows </w:t>
      </w:r>
      <w:r>
        <w:rPr>
          <w:rFonts w:ascii="Calibri" w:hAnsi="Calibri" w:cs="Calibri"/>
          <w:color w:val="000000"/>
        </w:rPr>
        <w:t>that between 2006 and 2011 the</w:t>
      </w:r>
      <w:r w:rsidRPr="005D4D5E">
        <w:rPr>
          <w:rFonts w:ascii="Calibri" w:hAnsi="Calibri" w:cs="Calibri"/>
          <w:color w:val="000000"/>
        </w:rPr>
        <w:t xml:space="preserve"> </w:t>
      </w:r>
      <w:r>
        <w:rPr>
          <w:rFonts w:ascii="Calibri" w:hAnsi="Calibri" w:cs="Calibri"/>
          <w:color w:val="000000"/>
        </w:rPr>
        <w:t>main change was a higher proportion of households with larger mortgages, rising by just over 5 per cent. As a consequence, the proportions in the medium lowest and medium highest quartiles both dropped (by 4</w:t>
      </w:r>
      <w:r w:rsidR="00FC63CF">
        <w:rPr>
          <w:rFonts w:ascii="Calibri" w:hAnsi="Calibri" w:cs="Calibri"/>
          <w:color w:val="000000"/>
        </w:rPr>
        <w:t>%</w:t>
      </w:r>
      <w:r>
        <w:rPr>
          <w:rFonts w:ascii="Calibri" w:hAnsi="Calibri" w:cs="Calibri"/>
          <w:color w:val="000000"/>
        </w:rPr>
        <w:t xml:space="preserve"> and 2</w:t>
      </w:r>
      <w:r w:rsidR="00FC63CF">
        <w:rPr>
          <w:rFonts w:ascii="Calibri" w:hAnsi="Calibri" w:cs="Calibri"/>
          <w:color w:val="000000"/>
        </w:rPr>
        <w:t>%</w:t>
      </w:r>
      <w:r>
        <w:rPr>
          <w:rFonts w:ascii="Calibri" w:hAnsi="Calibri" w:cs="Calibri"/>
          <w:color w:val="000000"/>
        </w:rPr>
        <w:t xml:space="preserve">). The proportion of those in the lowest quartiles remained relatively stable. </w:t>
      </w:r>
    </w:p>
    <w:p w:rsidR="00DF6C80" w:rsidRPr="005D4D5E"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sidRPr="005D4D5E">
        <w:rPr>
          <w:rFonts w:ascii="Calibri" w:hAnsi="Calibri" w:cs="Calibri"/>
          <w:color w:val="000000"/>
        </w:rPr>
        <w:t>In contrast, the Hobsons Bay quartiles remained relatively steady over the same period.</w:t>
      </w:r>
    </w:p>
    <w:p w:rsidR="00DF6C80" w:rsidRDefault="00DF6C80" w:rsidP="00DF6C80">
      <w:pPr>
        <w:spacing w:after="0" w:line="240" w:lineRule="auto"/>
        <w:rPr>
          <w:rFonts w:ascii="Calibri" w:hAnsi="Calibri" w:cs="Calibri"/>
          <w:color w:val="000000"/>
        </w:rPr>
      </w:pPr>
    </w:p>
    <w:p w:rsidR="00DF6C80" w:rsidRPr="00C770BC" w:rsidRDefault="00DF6C80" w:rsidP="00CF6559">
      <w:pPr>
        <w:pStyle w:val="Level5-Graphs"/>
      </w:pPr>
      <w:bookmarkStart w:id="80" w:name="_Toc414523744"/>
      <w:r w:rsidRPr="00C770BC">
        <w:t>Graph 9: Loan repayment quartiles</w:t>
      </w:r>
      <w:bookmarkEnd w:id="80"/>
    </w:p>
    <w:p w:rsidR="00DF6C80" w:rsidRDefault="00DF6C80" w:rsidP="00556AFA">
      <w:pPr>
        <w:spacing w:after="120" w:line="240" w:lineRule="auto"/>
        <w:rPr>
          <w:color w:val="000000" w:themeColor="text1"/>
        </w:rPr>
      </w:pPr>
      <w:r>
        <w:rPr>
          <w:noProof/>
          <w:lang w:eastAsia="en-AU"/>
        </w:rPr>
        <w:drawing>
          <wp:inline distT="0" distB="0" distL="0" distR="0">
            <wp:extent cx="4641850" cy="2349500"/>
            <wp:effectExtent l="19050" t="0" r="25400" b="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F6C80" w:rsidRDefault="00DF6C80" w:rsidP="00DF6C80">
      <w:pPr>
        <w:spacing w:after="0" w:line="240" w:lineRule="auto"/>
        <w:rPr>
          <w:sz w:val="20"/>
          <w:szCs w:val="20"/>
        </w:rPr>
      </w:pPr>
      <w:r>
        <w:rPr>
          <w:sz w:val="20"/>
          <w:szCs w:val="20"/>
        </w:rPr>
        <w:t xml:space="preserve">Source: ABS 2011 Census (Enumerated data) </w:t>
      </w:r>
      <w:hyperlink r:id="rId87" w:history="1">
        <w:r w:rsidRPr="00821FB8">
          <w:rPr>
            <w:rStyle w:val="Hyperlink"/>
          </w:rPr>
          <w:t>http://profile.id.com.au/hobsons-bay/home</w:t>
        </w:r>
      </w:hyperlink>
    </w:p>
    <w:p w:rsidR="00DF6C80" w:rsidRDefault="00DF6C80" w:rsidP="00DF6C80">
      <w:pPr>
        <w:spacing w:after="0" w:line="240" w:lineRule="auto"/>
        <w:rPr>
          <w:sz w:val="20"/>
          <w:szCs w:val="20"/>
        </w:rPr>
      </w:pPr>
    </w:p>
    <w:p w:rsidR="00DF6C80" w:rsidRPr="00237BEF" w:rsidRDefault="00DF6C80" w:rsidP="00CF6559">
      <w:pPr>
        <w:pStyle w:val="Level3"/>
      </w:pPr>
      <w:r>
        <w:br w:type="page"/>
      </w:r>
      <w:bookmarkStart w:id="81" w:name="_Toc415061729"/>
      <w:r w:rsidRPr="00237BEF">
        <w:t>Availability of rental housing</w:t>
      </w:r>
      <w:bookmarkEnd w:id="81"/>
      <w:r w:rsidRPr="00237BEF">
        <w:t xml:space="preserve"> </w:t>
      </w:r>
    </w:p>
    <w:p w:rsidR="00DF6C80" w:rsidRDefault="00DF6C80" w:rsidP="00DF6C80">
      <w:pPr>
        <w:autoSpaceDE w:val="0"/>
        <w:autoSpaceDN w:val="0"/>
        <w:adjustRightInd w:val="0"/>
        <w:spacing w:after="0" w:line="240" w:lineRule="auto"/>
        <w:rPr>
          <w:rFonts w:ascii="Calibri" w:hAnsi="Calibri" w:cs="Calibri"/>
          <w:color w:val="000000"/>
        </w:rPr>
      </w:pPr>
      <w:r w:rsidRPr="00237BEF">
        <w:rPr>
          <w:rFonts w:ascii="Calibri" w:hAnsi="Calibri" w:cs="Calibri"/>
          <w:color w:val="000000"/>
        </w:rPr>
        <w:t>There is no central data source where information on monthly housing rentals for suburbs can be obtained</w:t>
      </w:r>
      <w:r>
        <w:rPr>
          <w:rFonts w:ascii="Calibri" w:hAnsi="Calibri" w:cs="Calibri"/>
          <w:color w:val="000000"/>
        </w:rPr>
        <w:t>. T</w:t>
      </w:r>
      <w:r w:rsidRPr="00237BEF">
        <w:rPr>
          <w:rFonts w:ascii="Calibri" w:hAnsi="Calibri" w:cs="Calibri"/>
          <w:color w:val="000000"/>
        </w:rPr>
        <w:t xml:space="preserve">he following information has been taken from an online property site and </w:t>
      </w:r>
      <w:r>
        <w:rPr>
          <w:rFonts w:ascii="Calibri" w:hAnsi="Calibri" w:cs="Calibri"/>
          <w:color w:val="000000"/>
        </w:rPr>
        <w:t xml:space="preserve">therefore the following </w:t>
      </w:r>
      <w:r w:rsidRPr="00237BEF">
        <w:rPr>
          <w:rFonts w:ascii="Calibri" w:hAnsi="Calibri" w:cs="Calibri"/>
          <w:color w:val="000000"/>
        </w:rPr>
        <w:t xml:space="preserve">should be treated as indicative only. </w:t>
      </w:r>
    </w:p>
    <w:p w:rsidR="00DF6C80" w:rsidRPr="00237BEF" w:rsidRDefault="00DF6C80" w:rsidP="00DF6C80">
      <w:pPr>
        <w:autoSpaceDE w:val="0"/>
        <w:autoSpaceDN w:val="0"/>
        <w:adjustRightInd w:val="0"/>
        <w:spacing w:after="0" w:line="240" w:lineRule="auto"/>
        <w:rPr>
          <w:rFonts w:ascii="Calibri" w:hAnsi="Calibri" w:cs="Calibri"/>
          <w:color w:val="000000"/>
        </w:rPr>
      </w:pPr>
    </w:p>
    <w:p w:rsidR="00DF6C80" w:rsidRDefault="00DF6C80" w:rsidP="00DF6C80">
      <w:pPr>
        <w:spacing w:after="0" w:line="240" w:lineRule="auto"/>
        <w:rPr>
          <w:sz w:val="20"/>
          <w:szCs w:val="20"/>
        </w:rPr>
      </w:pPr>
      <w:r>
        <w:rPr>
          <w:rFonts w:ascii="Calibri" w:hAnsi="Calibri" w:cs="Calibri"/>
          <w:color w:val="000000"/>
        </w:rPr>
        <w:t xml:space="preserve">Among </w:t>
      </w:r>
      <w:r w:rsidRPr="00237BEF">
        <w:rPr>
          <w:rFonts w:ascii="Calibri" w:hAnsi="Calibri" w:cs="Calibri"/>
          <w:color w:val="000000"/>
        </w:rPr>
        <w:t>the</w:t>
      </w:r>
      <w:r>
        <w:rPr>
          <w:rFonts w:ascii="Calibri" w:hAnsi="Calibri" w:cs="Calibri"/>
          <w:color w:val="000000"/>
        </w:rPr>
        <w:t xml:space="preserve"> Altona-Seaholme rental </w:t>
      </w:r>
      <w:r w:rsidRPr="00237BEF">
        <w:rPr>
          <w:rFonts w:ascii="Calibri" w:hAnsi="Calibri" w:cs="Calibri"/>
          <w:color w:val="000000"/>
        </w:rPr>
        <w:t xml:space="preserve">properties </w:t>
      </w:r>
      <w:r>
        <w:rPr>
          <w:rFonts w:ascii="Calibri" w:hAnsi="Calibri" w:cs="Calibri"/>
          <w:color w:val="000000"/>
        </w:rPr>
        <w:t xml:space="preserve">that were </w:t>
      </w:r>
      <w:r w:rsidRPr="00237BEF">
        <w:rPr>
          <w:rFonts w:ascii="Calibri" w:hAnsi="Calibri" w:cs="Calibri"/>
          <w:color w:val="000000"/>
        </w:rPr>
        <w:t xml:space="preserve">advertised in the </w:t>
      </w:r>
      <w:r>
        <w:rPr>
          <w:rFonts w:ascii="Calibri" w:hAnsi="Calibri" w:cs="Calibri"/>
          <w:color w:val="000000"/>
        </w:rPr>
        <w:t>last week of August 2014</w:t>
      </w:r>
      <w:r w:rsidR="0089782B">
        <w:rPr>
          <w:rFonts w:ascii="Calibri" w:hAnsi="Calibri" w:cs="Calibri"/>
          <w:color w:val="000000"/>
        </w:rPr>
        <w:t>,</w:t>
      </w:r>
      <w:r>
        <w:rPr>
          <w:rFonts w:ascii="Calibri" w:hAnsi="Calibri" w:cs="Calibri"/>
          <w:color w:val="000000"/>
        </w:rPr>
        <w:t xml:space="preserve"> </w:t>
      </w:r>
      <w:r w:rsidR="0089782B">
        <w:rPr>
          <w:rFonts w:ascii="Calibri" w:hAnsi="Calibri" w:cs="Calibri"/>
          <w:color w:val="000000"/>
        </w:rPr>
        <w:t xml:space="preserve">there </w:t>
      </w:r>
      <w:r>
        <w:rPr>
          <w:rFonts w:ascii="Calibri" w:hAnsi="Calibri" w:cs="Calibri"/>
          <w:color w:val="000000"/>
        </w:rPr>
        <w:t>were 19 houses and 22</w:t>
      </w:r>
      <w:r w:rsidRPr="00237BEF">
        <w:rPr>
          <w:rFonts w:ascii="Calibri" w:hAnsi="Calibri" w:cs="Calibri"/>
          <w:color w:val="000000"/>
        </w:rPr>
        <w:t xml:space="preserve"> units </w:t>
      </w:r>
      <w:r>
        <w:rPr>
          <w:rFonts w:ascii="Calibri" w:hAnsi="Calibri" w:cs="Calibri"/>
          <w:color w:val="000000"/>
        </w:rPr>
        <w:t xml:space="preserve">and townhouses. House rents ranged from $350 </w:t>
      </w:r>
      <w:r w:rsidR="0089782B">
        <w:rPr>
          <w:rFonts w:ascii="Calibri" w:hAnsi="Calibri" w:cs="Calibri"/>
          <w:color w:val="000000"/>
        </w:rPr>
        <w:t xml:space="preserve">to </w:t>
      </w:r>
      <w:r>
        <w:rPr>
          <w:rFonts w:ascii="Calibri" w:hAnsi="Calibri" w:cs="Calibri"/>
          <w:color w:val="000000"/>
        </w:rPr>
        <w:t>$510</w:t>
      </w:r>
      <w:r w:rsidRPr="00237BEF">
        <w:rPr>
          <w:rFonts w:ascii="Calibri" w:hAnsi="Calibri" w:cs="Calibri"/>
          <w:color w:val="000000"/>
        </w:rPr>
        <w:t xml:space="preserve"> per week, depending on the number of bedrooms, while rents</w:t>
      </w:r>
      <w:r>
        <w:rPr>
          <w:rFonts w:ascii="Calibri" w:hAnsi="Calibri" w:cs="Calibri"/>
          <w:color w:val="000000"/>
        </w:rPr>
        <w:t xml:space="preserve"> for</w:t>
      </w:r>
      <w:r w:rsidRPr="00237BEF">
        <w:rPr>
          <w:rFonts w:ascii="Calibri" w:hAnsi="Calibri" w:cs="Calibri"/>
          <w:color w:val="000000"/>
        </w:rPr>
        <w:t xml:space="preserve"> unit</w:t>
      </w:r>
      <w:r>
        <w:rPr>
          <w:rFonts w:ascii="Calibri" w:hAnsi="Calibri" w:cs="Calibri"/>
          <w:color w:val="000000"/>
        </w:rPr>
        <w:t>s and townhouses</w:t>
      </w:r>
      <w:r w:rsidRPr="00237BEF">
        <w:rPr>
          <w:rFonts w:ascii="Calibri" w:hAnsi="Calibri" w:cs="Calibri"/>
          <w:color w:val="000000"/>
        </w:rPr>
        <w:t xml:space="preserve"> </w:t>
      </w:r>
      <w:r>
        <w:rPr>
          <w:rFonts w:ascii="Calibri" w:hAnsi="Calibri" w:cs="Calibri"/>
          <w:color w:val="000000"/>
        </w:rPr>
        <w:t xml:space="preserve">were between $230 </w:t>
      </w:r>
      <w:r w:rsidR="0048466C">
        <w:rPr>
          <w:rFonts w:ascii="Calibri" w:hAnsi="Calibri" w:cs="Calibri"/>
          <w:color w:val="000000"/>
        </w:rPr>
        <w:t xml:space="preserve">to </w:t>
      </w:r>
      <w:r>
        <w:rPr>
          <w:rFonts w:ascii="Calibri" w:hAnsi="Calibri" w:cs="Calibri"/>
          <w:color w:val="000000"/>
        </w:rPr>
        <w:t>$52</w:t>
      </w:r>
      <w:r w:rsidRPr="00237BEF">
        <w:rPr>
          <w:rFonts w:ascii="Calibri" w:hAnsi="Calibri" w:cs="Calibri"/>
          <w:color w:val="000000"/>
        </w:rPr>
        <w:t>0 per week</w:t>
      </w:r>
      <w:r w:rsidR="0089782B">
        <w:rPr>
          <w:rFonts w:ascii="Calibri" w:hAnsi="Calibri" w:cs="Calibri"/>
          <w:color w:val="000000"/>
        </w:rPr>
        <w:t xml:space="preserve"> </w:t>
      </w:r>
      <w:r w:rsidRPr="00237BEF">
        <w:rPr>
          <w:rFonts w:ascii="Calibri" w:hAnsi="Calibri" w:cs="Calibri"/>
          <w:color w:val="000000"/>
        </w:rPr>
        <w:t xml:space="preserve">(Source: </w:t>
      </w:r>
      <w:hyperlink r:id="rId88" w:history="1">
        <w:r w:rsidRPr="00821FB8">
          <w:rPr>
            <w:rStyle w:val="Hyperlink"/>
            <w:rFonts w:ascii="Calibri" w:hAnsi="Calibri" w:cs="Calibri"/>
          </w:rPr>
          <w:t>http://www.realestateview.com.au/rental-properties</w:t>
        </w:r>
      </w:hyperlink>
      <w:r>
        <w:rPr>
          <w:rFonts w:ascii="Calibri" w:hAnsi="Calibri" w:cs="Calibri"/>
          <w:color w:val="000000"/>
        </w:rPr>
        <w:t xml:space="preserve"> </w:t>
      </w:r>
      <w:r w:rsidRPr="001A7FEC">
        <w:rPr>
          <w:rFonts w:ascii="Calibri" w:hAnsi="Calibri" w:cs="Calibri"/>
          <w:color w:val="000000"/>
        </w:rPr>
        <w:t xml:space="preserve"> </w:t>
      </w:r>
      <w:r>
        <w:rPr>
          <w:rFonts w:ascii="Calibri" w:hAnsi="Calibri" w:cs="Calibri"/>
          <w:color w:val="000000"/>
        </w:rPr>
        <w:t>accessed on 27 August 2014</w:t>
      </w:r>
      <w:r w:rsidRPr="00237BEF">
        <w:rPr>
          <w:rFonts w:ascii="Calibri" w:hAnsi="Calibri" w:cs="Calibri"/>
          <w:color w:val="000000"/>
        </w:rPr>
        <w:t>)</w:t>
      </w:r>
      <w:r w:rsidR="0089782B">
        <w:rPr>
          <w:rFonts w:ascii="Calibri" w:hAnsi="Calibri" w:cs="Calibri"/>
          <w:color w:val="000000"/>
        </w:rPr>
        <w:t>.</w:t>
      </w:r>
    </w:p>
    <w:p w:rsidR="00DF6C80" w:rsidRDefault="00DF6C80" w:rsidP="00DF6C80">
      <w:pPr>
        <w:spacing w:after="0" w:line="240" w:lineRule="auto"/>
        <w:rPr>
          <w:sz w:val="20"/>
          <w:szCs w:val="20"/>
        </w:rPr>
      </w:pPr>
    </w:p>
    <w:p w:rsidR="00DF6C80" w:rsidRPr="000954D7" w:rsidRDefault="00DF6C80" w:rsidP="00CF6559">
      <w:pPr>
        <w:pStyle w:val="Level3"/>
      </w:pPr>
      <w:bookmarkStart w:id="82" w:name="_Toc415061730"/>
      <w:r w:rsidRPr="000954D7">
        <w:t>Rental payments</w:t>
      </w:r>
      <w:bookmarkEnd w:id="82"/>
      <w:r w:rsidRPr="000954D7">
        <w:t xml:space="preserve"> </w:t>
      </w:r>
    </w:p>
    <w:p w:rsidR="00DF6C80" w:rsidRDefault="00DF6C80" w:rsidP="00DF6C80">
      <w:pPr>
        <w:spacing w:after="0" w:line="240" w:lineRule="auto"/>
        <w:rPr>
          <w:rFonts w:ascii="Calibri" w:hAnsi="Calibri" w:cs="Calibri"/>
          <w:color w:val="000000"/>
        </w:rPr>
      </w:pPr>
      <w:r w:rsidRPr="0076649E">
        <w:rPr>
          <w:rFonts w:ascii="Calibri" w:hAnsi="Calibri" w:cs="Calibri"/>
          <w:color w:val="000000"/>
        </w:rPr>
        <w:t xml:space="preserve">The data on </w:t>
      </w:r>
      <w:r>
        <w:rPr>
          <w:rFonts w:ascii="Calibri" w:hAnsi="Calibri" w:cs="Calibri"/>
          <w:color w:val="000000"/>
        </w:rPr>
        <w:t xml:space="preserve">weekly </w:t>
      </w:r>
      <w:r w:rsidRPr="0076649E">
        <w:rPr>
          <w:rFonts w:ascii="Calibri" w:hAnsi="Calibri" w:cs="Calibri"/>
          <w:color w:val="000000"/>
        </w:rPr>
        <w:t xml:space="preserve">rental payments in the table below is </w:t>
      </w:r>
      <w:r>
        <w:rPr>
          <w:rFonts w:ascii="Calibri" w:hAnsi="Calibri" w:cs="Calibri"/>
          <w:color w:val="000000"/>
        </w:rPr>
        <w:t xml:space="preserve">from the 2011 </w:t>
      </w:r>
      <w:r w:rsidRPr="0076649E">
        <w:rPr>
          <w:rFonts w:ascii="Calibri" w:hAnsi="Calibri" w:cs="Calibri"/>
          <w:color w:val="000000"/>
        </w:rPr>
        <w:t>Census.</w:t>
      </w:r>
      <w:r>
        <w:rPr>
          <w:rFonts w:ascii="Calibri" w:hAnsi="Calibri" w:cs="Calibri"/>
          <w:color w:val="000000"/>
        </w:rPr>
        <w:t xml:space="preserve"> On the whole, Altona-Seaholme households are paying rents that are in the mid-range. </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rPr>
          <w:rFonts w:ascii="Calibri" w:hAnsi="Calibri" w:cs="Calibri"/>
          <w:color w:val="000000"/>
        </w:rPr>
      </w:pPr>
      <w:r>
        <w:rPr>
          <w:rFonts w:ascii="Calibri" w:hAnsi="Calibri" w:cs="Calibri"/>
          <w:color w:val="000000"/>
        </w:rPr>
        <w:t>For example, the percentage paying weekly rents below $300 is on par with the municipal rate. The percentage of households paying mid-range rents of between and $300-$400 is higher compared to the municipality as a whole (6</w:t>
      </w:r>
      <w:r w:rsidR="0089782B">
        <w:rPr>
          <w:rFonts w:ascii="Calibri" w:hAnsi="Calibri" w:cs="Calibri"/>
          <w:color w:val="000000"/>
        </w:rPr>
        <w:t>%</w:t>
      </w:r>
      <w:r>
        <w:rPr>
          <w:rFonts w:ascii="Calibri" w:hAnsi="Calibri" w:cs="Calibri"/>
          <w:color w:val="000000"/>
        </w:rPr>
        <w:t xml:space="preserve"> higher). Once rents exceed $400, the municipal figure is approximately 5 per cent higher.</w:t>
      </w:r>
    </w:p>
    <w:p w:rsidR="00DF6C80" w:rsidRDefault="00DF6C80" w:rsidP="00DF6C80">
      <w:pPr>
        <w:spacing w:after="0" w:line="240" w:lineRule="auto"/>
        <w:rPr>
          <w:rFonts w:ascii="Calibri" w:hAnsi="Calibri" w:cs="Calibri"/>
          <w:color w:val="000000"/>
        </w:rPr>
      </w:pPr>
    </w:p>
    <w:p w:rsidR="00DF6C80" w:rsidRPr="00D03CCF" w:rsidRDefault="00C47AF0" w:rsidP="00DF6C80">
      <w:pPr>
        <w:spacing w:after="0" w:line="240" w:lineRule="auto"/>
        <w:rPr>
          <w:b/>
          <w:sz w:val="20"/>
          <w:szCs w:val="20"/>
        </w:rPr>
      </w:pPr>
      <w:r>
        <w:rPr>
          <w:b/>
          <w:sz w:val="20"/>
          <w:szCs w:val="20"/>
        </w:rPr>
        <w:t>Table 25</w:t>
      </w:r>
      <w:r w:rsidR="00DF6C80" w:rsidRPr="00D03CCF">
        <w:rPr>
          <w:b/>
          <w:sz w:val="20"/>
          <w:szCs w:val="20"/>
        </w:rPr>
        <w:t xml:space="preserve">: Weekly </w:t>
      </w:r>
      <w:r w:rsidR="00DF6C80">
        <w:rPr>
          <w:b/>
          <w:sz w:val="20"/>
          <w:szCs w:val="20"/>
        </w:rPr>
        <w:t xml:space="preserve">household </w:t>
      </w:r>
      <w:r w:rsidR="00DF6C80" w:rsidRPr="00D03CCF">
        <w:rPr>
          <w:b/>
          <w:sz w:val="20"/>
          <w:szCs w:val="20"/>
        </w:rPr>
        <w:t xml:space="preserve">rents </w:t>
      </w:r>
    </w:p>
    <w:tbl>
      <w:tblPr>
        <w:tblW w:w="6227" w:type="dxa"/>
        <w:tblInd w:w="108" w:type="dxa"/>
        <w:tblLook w:val="04A0" w:firstRow="1" w:lastRow="0" w:firstColumn="1" w:lastColumn="0" w:noHBand="0" w:noVBand="1"/>
      </w:tblPr>
      <w:tblGrid>
        <w:gridCol w:w="2127"/>
        <w:gridCol w:w="1360"/>
        <w:gridCol w:w="1340"/>
        <w:gridCol w:w="1400"/>
      </w:tblGrid>
      <w:tr w:rsidR="00DF6C80" w:rsidRPr="004B5534" w:rsidTr="00DF6C80">
        <w:trPr>
          <w:trHeight w:val="23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rPr>
                <w:rFonts w:eastAsia="Times New Roman" w:cs="Helvetica"/>
                <w:b/>
                <w:bCs/>
                <w:color w:val="000000" w:themeColor="text1"/>
                <w:sz w:val="20"/>
                <w:szCs w:val="20"/>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Altona-Seaholme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Hobsons Bay</w:t>
            </w:r>
          </w:p>
        </w:tc>
      </w:tr>
      <w:tr w:rsidR="00DF6C80" w:rsidRPr="004B5534" w:rsidTr="00DF6C80">
        <w:trPr>
          <w:trHeight w:val="31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Number (households)</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80" w:rsidRPr="00A375EF" w:rsidRDefault="00DF6C80" w:rsidP="00DF6C80">
            <w:pPr>
              <w:spacing w:after="0" w:line="240" w:lineRule="auto"/>
              <w:jc w:val="center"/>
              <w:rPr>
                <w:rFonts w:eastAsia="Times New Roman" w:cs="Helvetica"/>
                <w:b/>
                <w:bCs/>
                <w:color w:val="000000" w:themeColor="text1"/>
                <w:sz w:val="20"/>
                <w:szCs w:val="20"/>
              </w:rPr>
            </w:pPr>
            <w:r w:rsidRPr="00A375EF">
              <w:rPr>
                <w:rFonts w:eastAsia="Times New Roman" w:cs="Helvetica"/>
                <w:b/>
                <w:bCs/>
                <w:color w:val="000000" w:themeColor="text1"/>
                <w:sz w:val="20"/>
                <w:szCs w:val="20"/>
              </w:rPr>
              <w:t>%</w:t>
            </w:r>
          </w:p>
        </w:tc>
      </w:tr>
      <w:tr w:rsidR="00DF6C80" w:rsidRPr="004B5534" w:rsidTr="00DF6C80">
        <w:trPr>
          <w:trHeight w:val="228"/>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 xml:space="preserve">Nil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61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4.4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2.8</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$1-$99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38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4.7</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$100-$149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37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4.4</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$150-$199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112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8.0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7.1</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$200-$249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202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14.4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12.7</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$250-$299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298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22.1</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$300-$349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296</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21.1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18.5</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$350-$399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172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12.3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8.9</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$400-$449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73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5.2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5.5</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$450-$549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58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4.1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5.6</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$550-$649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0.5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1.7</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$650+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375EF" w:rsidRDefault="00DF6C80" w:rsidP="00DF6C80">
            <w:pPr>
              <w:spacing w:after="0" w:line="240" w:lineRule="auto"/>
              <w:jc w:val="right"/>
              <w:rPr>
                <w:rFonts w:eastAsia="Times New Roman" w:cs="Times New Roman"/>
                <w:color w:val="000000" w:themeColor="text1"/>
                <w:sz w:val="20"/>
                <w:szCs w:val="20"/>
              </w:rPr>
            </w:pPr>
            <w:r w:rsidRPr="00A375EF">
              <w:rPr>
                <w:rFonts w:eastAsia="Times New Roman" w:cs="Times New Roman"/>
                <w:color w:val="000000" w:themeColor="text1"/>
                <w:sz w:val="20"/>
                <w:szCs w:val="20"/>
              </w:rPr>
              <w:t>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375EF" w:rsidRDefault="00DF6C80" w:rsidP="00DF6C80">
            <w:pPr>
              <w:spacing w:after="0" w:line="240" w:lineRule="auto"/>
              <w:jc w:val="right"/>
              <w:rPr>
                <w:rFonts w:eastAsia="Times New Roman" w:cs="Times New Roman"/>
                <w:color w:val="000000" w:themeColor="text1"/>
                <w:sz w:val="20"/>
                <w:szCs w:val="20"/>
              </w:rPr>
            </w:pPr>
            <w:r w:rsidRPr="00A375EF">
              <w:rPr>
                <w:rFonts w:eastAsia="Times New Roman" w:cs="Times New Roman"/>
                <w:color w:val="000000" w:themeColor="text1"/>
                <w:sz w:val="20"/>
                <w:szCs w:val="20"/>
              </w:rPr>
              <w:t>0.2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375EF" w:rsidRDefault="00DF6C80" w:rsidP="00DF6C80">
            <w:pPr>
              <w:spacing w:after="0" w:line="240" w:lineRule="auto"/>
              <w:jc w:val="right"/>
              <w:rPr>
                <w:rFonts w:eastAsia="Times New Roman" w:cs="Times New Roman"/>
                <w:color w:val="000000" w:themeColor="text1"/>
                <w:sz w:val="20"/>
                <w:szCs w:val="20"/>
              </w:rPr>
            </w:pPr>
            <w:r w:rsidRPr="00A375EF">
              <w:rPr>
                <w:rFonts w:eastAsia="Times New Roman" w:cs="Times New Roman"/>
                <w:color w:val="000000" w:themeColor="text1"/>
                <w:sz w:val="20"/>
                <w:szCs w:val="20"/>
              </w:rPr>
              <w:t>2.2</w:t>
            </w:r>
          </w:p>
        </w:tc>
      </w:tr>
      <w:tr w:rsidR="00DF6C80" w:rsidRPr="004B5534" w:rsidTr="00DF6C80">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Not stated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44</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3.1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3.8</w:t>
            </w:r>
          </w:p>
        </w:tc>
      </w:tr>
      <w:tr w:rsidR="00DF6C80" w:rsidRPr="004B5534" w:rsidTr="00DF6C80">
        <w:trPr>
          <w:trHeight w:val="93"/>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rPr>
                <w:rFonts w:eastAsia="Times New Roman" w:cs="Helvetica"/>
                <w:color w:val="000000" w:themeColor="text1"/>
                <w:sz w:val="20"/>
                <w:szCs w:val="20"/>
              </w:rPr>
            </w:pPr>
            <w:r w:rsidRPr="00A375EF">
              <w:rPr>
                <w:rFonts w:eastAsia="Times New Roman" w:cs="Helvetica"/>
                <w:color w:val="000000" w:themeColor="text1"/>
                <w:sz w:val="20"/>
                <w:szCs w:val="20"/>
              </w:rPr>
              <w:t>Total households</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1,401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100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6C80" w:rsidRPr="00A375EF" w:rsidRDefault="00DF6C80" w:rsidP="00DF6C80">
            <w:pPr>
              <w:spacing w:after="0" w:line="240" w:lineRule="auto"/>
              <w:jc w:val="right"/>
              <w:rPr>
                <w:rFonts w:eastAsia="Times New Roman" w:cs="Helvetica"/>
                <w:color w:val="000000" w:themeColor="text1"/>
                <w:sz w:val="20"/>
                <w:szCs w:val="20"/>
              </w:rPr>
            </w:pPr>
            <w:r w:rsidRPr="00A375EF">
              <w:rPr>
                <w:rFonts w:eastAsia="Times New Roman" w:cs="Helvetica"/>
                <w:color w:val="000000" w:themeColor="text1"/>
                <w:sz w:val="20"/>
                <w:szCs w:val="20"/>
              </w:rPr>
              <w:t>100</w:t>
            </w:r>
          </w:p>
        </w:tc>
      </w:tr>
    </w:tbl>
    <w:p w:rsidR="00DF6C80" w:rsidRDefault="00DF6C80" w:rsidP="00DF6C80">
      <w:pPr>
        <w:spacing w:after="0" w:line="240" w:lineRule="auto"/>
        <w:rPr>
          <w:sz w:val="20"/>
          <w:szCs w:val="20"/>
        </w:rPr>
      </w:pPr>
      <w:r>
        <w:rPr>
          <w:sz w:val="20"/>
          <w:szCs w:val="20"/>
        </w:rPr>
        <w:t xml:space="preserve">Source: ABS 2011 Census (Enumerated data) </w:t>
      </w:r>
      <w:hyperlink r:id="rId89" w:history="1">
        <w:r w:rsidRPr="00821FB8">
          <w:rPr>
            <w:rStyle w:val="Hyperlink"/>
          </w:rPr>
          <w:t>http://profile.id.com.au/hobsons-bay/home</w:t>
        </w:r>
      </w:hyperlink>
    </w:p>
    <w:p w:rsidR="00DF6C80" w:rsidRDefault="00DF6C80" w:rsidP="00DF6C80">
      <w:pPr>
        <w:spacing w:after="0" w:line="240" w:lineRule="auto"/>
        <w:rPr>
          <w:sz w:val="20"/>
          <w:szCs w:val="20"/>
        </w:rPr>
      </w:pPr>
    </w:p>
    <w:p w:rsidR="00DF6C80" w:rsidRPr="0022759A" w:rsidRDefault="00DF6C80" w:rsidP="00DF6C80">
      <w:pPr>
        <w:autoSpaceDE w:val="0"/>
        <w:autoSpaceDN w:val="0"/>
        <w:adjustRightInd w:val="0"/>
        <w:spacing w:after="0" w:line="240" w:lineRule="auto"/>
        <w:rPr>
          <w:rFonts w:ascii="Calibri" w:hAnsi="Calibri" w:cs="Calibri"/>
          <w:color w:val="000000"/>
        </w:rPr>
      </w:pPr>
      <w:r w:rsidRPr="0022759A">
        <w:rPr>
          <w:rFonts w:ascii="Calibri" w:hAnsi="Calibri" w:cs="Calibri"/>
          <w:color w:val="000000"/>
        </w:rPr>
        <w:t>As with mortgage payments, comparing rental payments over time requires a method to standardise the economic influences of inflation</w:t>
      </w:r>
      <w:r>
        <w:rPr>
          <w:rFonts w:ascii="Calibri" w:hAnsi="Calibri" w:cs="Calibri"/>
          <w:color w:val="000000"/>
        </w:rPr>
        <w:t>. Using quartiles</w:t>
      </w:r>
      <w:r w:rsidRPr="0022759A">
        <w:rPr>
          <w:rFonts w:ascii="Calibri" w:hAnsi="Calibri" w:cs="Calibri"/>
          <w:color w:val="000000"/>
        </w:rPr>
        <w:t xml:space="preserve"> </w:t>
      </w:r>
      <w:r>
        <w:rPr>
          <w:rFonts w:ascii="Calibri" w:hAnsi="Calibri" w:cs="Calibri"/>
          <w:color w:val="000000"/>
        </w:rPr>
        <w:t xml:space="preserve">allows </w:t>
      </w:r>
      <w:r w:rsidRPr="0022759A">
        <w:rPr>
          <w:rFonts w:ascii="Calibri" w:hAnsi="Calibri" w:cs="Calibri"/>
          <w:color w:val="000000"/>
        </w:rPr>
        <w:t>com</w:t>
      </w:r>
      <w:r>
        <w:rPr>
          <w:rFonts w:ascii="Calibri" w:hAnsi="Calibri" w:cs="Calibri"/>
          <w:color w:val="000000"/>
        </w:rPr>
        <w:t>parison to be made to gauge changes in</w:t>
      </w:r>
      <w:r w:rsidRPr="0022759A">
        <w:rPr>
          <w:rFonts w:ascii="Calibri" w:hAnsi="Calibri" w:cs="Calibri"/>
          <w:color w:val="000000"/>
        </w:rPr>
        <w:t xml:space="preserve"> rental cost</w:t>
      </w:r>
      <w:r>
        <w:rPr>
          <w:rFonts w:ascii="Calibri" w:hAnsi="Calibri" w:cs="Calibri"/>
          <w:color w:val="000000"/>
        </w:rPr>
        <w:t>s</w:t>
      </w:r>
      <w:r w:rsidRPr="0022759A">
        <w:rPr>
          <w:rFonts w:ascii="Calibri" w:hAnsi="Calibri" w:cs="Calibri"/>
          <w:color w:val="000000"/>
        </w:rPr>
        <w:t xml:space="preserve"> (</w:t>
      </w:r>
      <w:r>
        <w:rPr>
          <w:rFonts w:ascii="Calibri" w:hAnsi="Calibri" w:cs="Calibri"/>
          <w:color w:val="000000"/>
        </w:rPr>
        <w:t>q</w:t>
      </w:r>
      <w:r w:rsidRPr="0022759A">
        <w:rPr>
          <w:rFonts w:ascii="Calibri" w:hAnsi="Calibri" w:cs="Calibri"/>
          <w:color w:val="000000"/>
        </w:rPr>
        <w:t>uartiles are calculated from the Melbourne Statistical Division rental payment data)</w:t>
      </w:r>
      <w:r>
        <w:rPr>
          <w:rFonts w:ascii="Calibri" w:hAnsi="Calibri" w:cs="Calibri"/>
          <w:color w:val="000000"/>
        </w:rPr>
        <w:t>.</w:t>
      </w:r>
      <w:r w:rsidRPr="0022759A">
        <w:rPr>
          <w:rFonts w:ascii="Calibri" w:hAnsi="Calibri" w:cs="Calibri"/>
          <w:color w:val="000000"/>
        </w:rPr>
        <w:t xml:space="preserve"> </w:t>
      </w:r>
    </w:p>
    <w:p w:rsidR="00DF6C80" w:rsidRDefault="00DF6C80" w:rsidP="00DF6C80">
      <w:pPr>
        <w:spacing w:after="0" w:line="240" w:lineRule="auto"/>
        <w:rPr>
          <w:rFonts w:ascii="Calibri" w:hAnsi="Calibri" w:cs="Calibri"/>
          <w:color w:val="000000"/>
        </w:rPr>
      </w:pPr>
    </w:p>
    <w:p w:rsidR="00DF6C80" w:rsidRDefault="00DF6C80" w:rsidP="00DF6C80">
      <w:pPr>
        <w:spacing w:after="0" w:line="240" w:lineRule="auto"/>
        <w:rPr>
          <w:sz w:val="20"/>
          <w:szCs w:val="20"/>
        </w:rPr>
      </w:pPr>
      <w:r w:rsidRPr="0022759A">
        <w:rPr>
          <w:rFonts w:ascii="Calibri" w:hAnsi="Calibri" w:cs="Calibri"/>
          <w:color w:val="000000"/>
        </w:rPr>
        <w:t xml:space="preserve">The graph below shows that </w:t>
      </w:r>
      <w:r>
        <w:rPr>
          <w:rFonts w:ascii="Calibri" w:hAnsi="Calibri" w:cs="Calibri"/>
          <w:color w:val="000000"/>
        </w:rPr>
        <w:t>the relative cost of renting beca</w:t>
      </w:r>
      <w:r w:rsidRPr="0022759A">
        <w:rPr>
          <w:rFonts w:ascii="Calibri" w:hAnsi="Calibri" w:cs="Calibri"/>
          <w:color w:val="000000"/>
        </w:rPr>
        <w:t xml:space="preserve">me </w:t>
      </w:r>
      <w:r>
        <w:rPr>
          <w:rFonts w:ascii="Calibri" w:hAnsi="Calibri" w:cs="Calibri"/>
          <w:color w:val="000000"/>
        </w:rPr>
        <w:t>marginally more expensive in Altona-Seaholme between 2006 and 2011</w:t>
      </w:r>
      <w:r w:rsidRPr="0022759A">
        <w:rPr>
          <w:rFonts w:ascii="Calibri" w:hAnsi="Calibri" w:cs="Calibri"/>
          <w:color w:val="000000"/>
        </w:rPr>
        <w:t>. The proportion of households in the medium highest or highest quartile</w:t>
      </w:r>
      <w:r>
        <w:rPr>
          <w:rFonts w:ascii="Calibri" w:hAnsi="Calibri" w:cs="Calibri"/>
          <w:color w:val="000000"/>
        </w:rPr>
        <w:t>s</w:t>
      </w:r>
      <w:r w:rsidRPr="0022759A">
        <w:rPr>
          <w:rFonts w:ascii="Calibri" w:hAnsi="Calibri" w:cs="Calibri"/>
          <w:color w:val="000000"/>
        </w:rPr>
        <w:t xml:space="preserve"> of rental payments </w:t>
      </w:r>
      <w:r>
        <w:rPr>
          <w:rFonts w:ascii="Calibri" w:hAnsi="Calibri" w:cs="Calibri"/>
          <w:color w:val="000000"/>
        </w:rPr>
        <w:t xml:space="preserve">increased by approximately 2 per cent and there was a corresponding </w:t>
      </w:r>
      <w:r w:rsidR="0089782B">
        <w:rPr>
          <w:rFonts w:ascii="Calibri" w:hAnsi="Calibri" w:cs="Calibri"/>
          <w:color w:val="000000"/>
        </w:rPr>
        <w:t xml:space="preserve">decrease </w:t>
      </w:r>
      <w:r w:rsidRPr="0022759A">
        <w:rPr>
          <w:rFonts w:ascii="Calibri" w:hAnsi="Calibri" w:cs="Calibri"/>
          <w:color w:val="000000"/>
        </w:rPr>
        <w:t>in the lowest quartile group</w:t>
      </w:r>
      <w:r>
        <w:rPr>
          <w:rFonts w:ascii="Calibri" w:hAnsi="Calibri" w:cs="Calibri"/>
          <w:color w:val="000000"/>
        </w:rPr>
        <w:t>s. Similarly, t</w:t>
      </w:r>
      <w:r w:rsidRPr="0022759A">
        <w:rPr>
          <w:rFonts w:ascii="Calibri" w:hAnsi="Calibri" w:cs="Calibri"/>
          <w:color w:val="000000"/>
        </w:rPr>
        <w:t>he Hobsons Bay quartile distribution remained fairly stable.</w:t>
      </w:r>
      <w:r>
        <w:rPr>
          <w:rFonts w:ascii="Calibri" w:hAnsi="Calibri" w:cs="Calibri"/>
          <w:color w:val="000000"/>
        </w:rPr>
        <w:t xml:space="preserve"> </w:t>
      </w:r>
    </w:p>
    <w:p w:rsidR="00DF6C80" w:rsidRDefault="00DF6C80" w:rsidP="00DF6C80">
      <w:pPr>
        <w:spacing w:after="0" w:line="240" w:lineRule="auto"/>
        <w:rPr>
          <w:color w:val="000000" w:themeColor="text1"/>
        </w:rPr>
      </w:pPr>
    </w:p>
    <w:p w:rsidR="00DF6C80" w:rsidRPr="00C770BC" w:rsidRDefault="00DF6C80" w:rsidP="00CF6559">
      <w:pPr>
        <w:pStyle w:val="Level5-Graphs"/>
      </w:pPr>
      <w:bookmarkStart w:id="83" w:name="_Toc414523745"/>
      <w:r w:rsidRPr="00C770BC">
        <w:t>Graph 10: Rental quartiles</w:t>
      </w:r>
      <w:bookmarkEnd w:id="83"/>
      <w:r>
        <w:t xml:space="preserve"> </w:t>
      </w:r>
    </w:p>
    <w:p w:rsidR="00DF6C80" w:rsidRDefault="00DF6C80" w:rsidP="00556AFA">
      <w:pPr>
        <w:spacing w:after="120" w:line="240" w:lineRule="auto"/>
        <w:rPr>
          <w:color w:val="000000" w:themeColor="text1"/>
        </w:rPr>
      </w:pPr>
      <w:r>
        <w:rPr>
          <w:noProof/>
          <w:lang w:eastAsia="en-AU"/>
        </w:rPr>
        <w:drawing>
          <wp:inline distT="0" distB="0" distL="0" distR="0">
            <wp:extent cx="5457825" cy="2914650"/>
            <wp:effectExtent l="19050" t="0" r="9525" b="0"/>
            <wp:docPr id="3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56AFA" w:rsidRDefault="00556AFA" w:rsidP="00556AFA">
      <w:pPr>
        <w:spacing w:after="0" w:line="240" w:lineRule="auto"/>
        <w:rPr>
          <w:sz w:val="20"/>
          <w:szCs w:val="20"/>
        </w:rPr>
      </w:pPr>
      <w:r>
        <w:rPr>
          <w:sz w:val="20"/>
          <w:szCs w:val="20"/>
        </w:rPr>
        <w:t xml:space="preserve">Source: ABS 2011 Census (Enumerated data) </w:t>
      </w:r>
      <w:hyperlink r:id="rId91" w:history="1">
        <w:r w:rsidRPr="00821FB8">
          <w:rPr>
            <w:rStyle w:val="Hyperlink"/>
          </w:rPr>
          <w:t>http://profile.id.com.au/hobsons-bay/home</w:t>
        </w:r>
      </w:hyperlink>
    </w:p>
    <w:p w:rsidR="00556AFA" w:rsidRDefault="00556AFA" w:rsidP="00DF6C80">
      <w:pPr>
        <w:autoSpaceDE w:val="0"/>
        <w:autoSpaceDN w:val="0"/>
        <w:adjustRightInd w:val="0"/>
        <w:spacing w:after="0" w:line="240" w:lineRule="auto"/>
        <w:rPr>
          <w:rFonts w:cs="Arial"/>
          <w:b/>
          <w:bCs/>
          <w:color w:val="000000"/>
        </w:rPr>
      </w:pPr>
    </w:p>
    <w:p w:rsidR="00DF6C80" w:rsidRPr="00F46485" w:rsidRDefault="00DF6C80" w:rsidP="00CF6559">
      <w:pPr>
        <w:pStyle w:val="Level3"/>
      </w:pPr>
      <w:bookmarkStart w:id="84" w:name="_Toc415061731"/>
      <w:r w:rsidRPr="00F46485">
        <w:t>Housing stress</w:t>
      </w:r>
      <w:bookmarkEnd w:id="84"/>
      <w:r w:rsidRPr="00F46485">
        <w:t xml:space="preserve"> </w:t>
      </w:r>
    </w:p>
    <w:p w:rsidR="00DF6C80" w:rsidRPr="00537E2E" w:rsidRDefault="00DF6C80" w:rsidP="00DF6C80">
      <w:pPr>
        <w:autoSpaceDE w:val="0"/>
        <w:autoSpaceDN w:val="0"/>
        <w:adjustRightInd w:val="0"/>
        <w:spacing w:after="0" w:line="240" w:lineRule="auto"/>
        <w:rPr>
          <w:rFonts w:cs="Calibri"/>
          <w:color w:val="000000"/>
        </w:rPr>
      </w:pPr>
      <w:r w:rsidRPr="00F46485">
        <w:rPr>
          <w:rFonts w:cs="Calibri"/>
          <w:color w:val="000000"/>
        </w:rPr>
        <w:t xml:space="preserve">Hobsons Bay City Council commissioned </w:t>
      </w:r>
      <w:r w:rsidRPr="00F46485">
        <w:rPr>
          <w:rFonts w:cs="Calibri"/>
          <w:i/>
          <w:iCs/>
          <w:color w:val="000000"/>
        </w:rPr>
        <w:t xml:space="preserve">id.consulting </w:t>
      </w:r>
      <w:r w:rsidRPr="00F46485">
        <w:rPr>
          <w:rFonts w:cs="Calibri"/>
          <w:color w:val="000000"/>
        </w:rPr>
        <w:t>to assess the extent of housing stress across the municipality and its neighbourhoods. Housing stress refers to the percentage of a household’s income that is required to cover rental or mortgage payments</w:t>
      </w:r>
      <w:r>
        <w:rPr>
          <w:rFonts w:cs="Calibri"/>
          <w:color w:val="000000"/>
        </w:rPr>
        <w:t>.</w:t>
      </w:r>
      <w:r w:rsidRPr="00F46485">
        <w:rPr>
          <w:rFonts w:cs="Calibri"/>
          <w:color w:val="000000"/>
        </w:rPr>
        <w:t xml:space="preserve"> </w:t>
      </w:r>
      <w:r>
        <w:rPr>
          <w:rFonts w:cs="Calibri"/>
          <w:color w:val="000000"/>
        </w:rPr>
        <w:t xml:space="preserve">A common definition of stress is where </w:t>
      </w:r>
      <w:r w:rsidRPr="00F46485">
        <w:rPr>
          <w:rFonts w:cs="Calibri"/>
          <w:color w:val="000000"/>
        </w:rPr>
        <w:t>30 per cent or more of a household’s gross income</w:t>
      </w:r>
      <w:r>
        <w:rPr>
          <w:rFonts w:cs="Calibri"/>
          <w:color w:val="000000"/>
        </w:rPr>
        <w:t xml:space="preserve"> is required</w:t>
      </w:r>
      <w:r w:rsidRPr="00F46485">
        <w:rPr>
          <w:rFonts w:cs="Calibri"/>
          <w:color w:val="000000"/>
        </w:rPr>
        <w:t xml:space="preserve">. </w:t>
      </w:r>
    </w:p>
    <w:p w:rsidR="00DF6C80" w:rsidRPr="00537E2E" w:rsidRDefault="00DF6C80" w:rsidP="00DF6C80">
      <w:pPr>
        <w:autoSpaceDE w:val="0"/>
        <w:autoSpaceDN w:val="0"/>
        <w:adjustRightInd w:val="0"/>
        <w:spacing w:after="0" w:line="240" w:lineRule="auto"/>
        <w:rPr>
          <w:rFonts w:cs="Calibri"/>
          <w:color w:val="000000"/>
        </w:rPr>
      </w:pPr>
    </w:p>
    <w:p w:rsidR="00DF6C80" w:rsidRPr="00537E2E" w:rsidRDefault="00DF6C80" w:rsidP="00DF6C80">
      <w:pPr>
        <w:autoSpaceDE w:val="0"/>
        <w:autoSpaceDN w:val="0"/>
        <w:adjustRightInd w:val="0"/>
        <w:spacing w:after="0" w:line="240" w:lineRule="auto"/>
        <w:rPr>
          <w:rFonts w:cs="Calibri"/>
          <w:color w:val="000000"/>
        </w:rPr>
      </w:pPr>
      <w:r w:rsidRPr="00F46485">
        <w:rPr>
          <w:rFonts w:cs="Calibri"/>
          <w:color w:val="000000"/>
        </w:rPr>
        <w:t>The extent of housing stress also depends on th</w:t>
      </w:r>
      <w:r w:rsidRPr="00537E2E">
        <w:rPr>
          <w:rFonts w:cs="Calibri"/>
          <w:color w:val="000000"/>
        </w:rPr>
        <w:t xml:space="preserve">e level of a household’s income. </w:t>
      </w:r>
      <w:r>
        <w:rPr>
          <w:rFonts w:cs="Calibri"/>
          <w:color w:val="000000"/>
        </w:rPr>
        <w:t>For example, h</w:t>
      </w:r>
      <w:r w:rsidRPr="00537E2E">
        <w:rPr>
          <w:rFonts w:cs="Calibri"/>
          <w:color w:val="000000"/>
        </w:rPr>
        <w:t xml:space="preserve">ousing stress </w:t>
      </w:r>
      <w:r>
        <w:rPr>
          <w:rFonts w:cs="Calibri"/>
          <w:color w:val="000000"/>
        </w:rPr>
        <w:t>is greater for</w:t>
      </w:r>
      <w:r w:rsidRPr="00537E2E">
        <w:rPr>
          <w:rFonts w:cs="Calibri"/>
          <w:color w:val="000000"/>
        </w:rPr>
        <w:t xml:space="preserve"> l</w:t>
      </w:r>
      <w:r w:rsidRPr="00F46485">
        <w:rPr>
          <w:rFonts w:cs="Calibri"/>
          <w:color w:val="000000"/>
        </w:rPr>
        <w:t xml:space="preserve">ow income households paying more than 30 per cent </w:t>
      </w:r>
      <w:r w:rsidRPr="00537E2E">
        <w:rPr>
          <w:rFonts w:cs="Calibri"/>
          <w:color w:val="000000"/>
        </w:rPr>
        <w:t xml:space="preserve">who </w:t>
      </w:r>
      <w:r w:rsidRPr="00F46485">
        <w:rPr>
          <w:rFonts w:cs="Calibri"/>
          <w:color w:val="000000"/>
        </w:rPr>
        <w:t xml:space="preserve">are likely to </w:t>
      </w:r>
      <w:r w:rsidR="0089782B">
        <w:rPr>
          <w:rFonts w:cs="Calibri"/>
          <w:color w:val="000000"/>
        </w:rPr>
        <w:t xml:space="preserve">be </w:t>
      </w:r>
      <w:r w:rsidRPr="00F46485">
        <w:rPr>
          <w:rFonts w:cs="Calibri"/>
          <w:color w:val="000000"/>
        </w:rPr>
        <w:t>under greater financial pressure</w:t>
      </w:r>
      <w:r>
        <w:rPr>
          <w:rFonts w:cs="Calibri"/>
          <w:color w:val="000000"/>
        </w:rPr>
        <w:t xml:space="preserve">; </w:t>
      </w:r>
      <w:r w:rsidRPr="00F46485">
        <w:rPr>
          <w:rFonts w:cs="Calibri"/>
          <w:color w:val="000000"/>
        </w:rPr>
        <w:t xml:space="preserve">medium income households paying a similar share of their income are </w:t>
      </w:r>
      <w:r w:rsidRPr="00537E2E">
        <w:rPr>
          <w:rFonts w:cs="Calibri"/>
          <w:color w:val="000000"/>
        </w:rPr>
        <w:t xml:space="preserve">described as </w:t>
      </w:r>
      <w:r w:rsidRPr="00F46485">
        <w:rPr>
          <w:rFonts w:cs="Calibri"/>
          <w:color w:val="000000"/>
        </w:rPr>
        <w:t xml:space="preserve">experiencing marginal housing stress. </w:t>
      </w:r>
    </w:p>
    <w:p w:rsidR="00DF6C80" w:rsidRPr="00F46485" w:rsidRDefault="00DF6C80" w:rsidP="00DF6C80">
      <w:pPr>
        <w:autoSpaceDE w:val="0"/>
        <w:autoSpaceDN w:val="0"/>
        <w:adjustRightInd w:val="0"/>
        <w:spacing w:after="0" w:line="240" w:lineRule="auto"/>
        <w:rPr>
          <w:rFonts w:cs="Calibri"/>
          <w:color w:val="000000"/>
        </w:rPr>
      </w:pPr>
    </w:p>
    <w:p w:rsidR="00DF6C80" w:rsidRPr="00537E2E" w:rsidRDefault="00DF6C80" w:rsidP="00DF6C80">
      <w:pPr>
        <w:pStyle w:val="Default"/>
        <w:rPr>
          <w:rFonts w:asciiTheme="minorHAnsi" w:hAnsiTheme="minorHAnsi"/>
          <w:sz w:val="22"/>
          <w:szCs w:val="22"/>
        </w:rPr>
      </w:pPr>
      <w:r w:rsidRPr="00501C1D">
        <w:rPr>
          <w:rFonts w:asciiTheme="minorHAnsi" w:hAnsiTheme="minorHAnsi"/>
          <w:sz w:val="22"/>
          <w:szCs w:val="22"/>
        </w:rPr>
        <w:t>Of the close to 5,000 households in Altona-Seaholme, approximately 38 per cent are assessed as low income households and 16 per cent ar</w:t>
      </w:r>
      <w:r>
        <w:rPr>
          <w:rFonts w:asciiTheme="minorHAnsi" w:hAnsiTheme="minorHAnsi"/>
          <w:sz w:val="22"/>
          <w:szCs w:val="22"/>
        </w:rPr>
        <w:t xml:space="preserve">e middle income households. </w:t>
      </w:r>
      <w:r w:rsidRPr="00501C1D">
        <w:rPr>
          <w:rFonts w:asciiTheme="minorHAnsi" w:hAnsiTheme="minorHAnsi"/>
          <w:i/>
          <w:sz w:val="22"/>
          <w:szCs w:val="22"/>
        </w:rPr>
        <w:t>id.consulting</w:t>
      </w:r>
      <w:r>
        <w:rPr>
          <w:rFonts w:asciiTheme="minorHAnsi" w:hAnsiTheme="minorHAnsi"/>
          <w:sz w:val="22"/>
          <w:szCs w:val="22"/>
        </w:rPr>
        <w:t xml:space="preserve">’s </w:t>
      </w:r>
      <w:r w:rsidRPr="00501C1D">
        <w:rPr>
          <w:rFonts w:asciiTheme="minorHAnsi" w:hAnsiTheme="minorHAnsi"/>
          <w:sz w:val="22"/>
          <w:szCs w:val="22"/>
        </w:rPr>
        <w:t xml:space="preserve">analysis found that 9 </w:t>
      </w:r>
      <w:r w:rsidRPr="00537E2E">
        <w:rPr>
          <w:rFonts w:asciiTheme="minorHAnsi" w:hAnsiTheme="minorHAnsi"/>
          <w:sz w:val="22"/>
          <w:szCs w:val="22"/>
        </w:rPr>
        <w:t>per cent of low income households are in housing stress and 3 per cent of medium income households are in marginal stress, both were slightly lower compared to Hobsons Bay as a whole.</w:t>
      </w:r>
    </w:p>
    <w:p w:rsidR="00DF6C80" w:rsidRPr="00537E2E" w:rsidRDefault="00DF6C80" w:rsidP="00DF6C80">
      <w:pPr>
        <w:pStyle w:val="Default"/>
        <w:rPr>
          <w:rFonts w:asciiTheme="minorHAnsi" w:hAnsiTheme="minorHAnsi"/>
          <w:sz w:val="22"/>
          <w:szCs w:val="22"/>
        </w:rPr>
      </w:pPr>
    </w:p>
    <w:p w:rsidR="00DF6C80" w:rsidRPr="00537E2E" w:rsidRDefault="00DF6C80" w:rsidP="00DF6C80">
      <w:pPr>
        <w:pStyle w:val="Default"/>
        <w:rPr>
          <w:rFonts w:asciiTheme="minorHAnsi" w:hAnsiTheme="minorHAnsi"/>
          <w:sz w:val="22"/>
          <w:szCs w:val="22"/>
        </w:rPr>
      </w:pPr>
      <w:r w:rsidRPr="00537E2E">
        <w:rPr>
          <w:rFonts w:asciiTheme="minorHAnsi" w:hAnsiTheme="minorHAnsi"/>
          <w:sz w:val="22"/>
          <w:szCs w:val="22"/>
        </w:rPr>
        <w:t>Breaking this data down</w:t>
      </w:r>
      <w:r>
        <w:rPr>
          <w:rFonts w:asciiTheme="minorHAnsi" w:hAnsiTheme="minorHAnsi"/>
          <w:sz w:val="22"/>
          <w:szCs w:val="22"/>
        </w:rPr>
        <w:t xml:space="preserve"> further</w:t>
      </w:r>
      <w:r w:rsidRPr="00537E2E">
        <w:rPr>
          <w:rFonts w:asciiTheme="minorHAnsi" w:hAnsiTheme="minorHAnsi"/>
          <w:sz w:val="22"/>
          <w:szCs w:val="22"/>
        </w:rPr>
        <w:t xml:space="preserve"> reveals that those who are renting are experiencing much higher levels of housing </w:t>
      </w:r>
      <w:r>
        <w:rPr>
          <w:rFonts w:asciiTheme="minorHAnsi" w:hAnsiTheme="minorHAnsi"/>
          <w:sz w:val="22"/>
          <w:szCs w:val="22"/>
        </w:rPr>
        <w:t xml:space="preserve">stress </w:t>
      </w:r>
      <w:r w:rsidRPr="00537E2E">
        <w:rPr>
          <w:rFonts w:asciiTheme="minorHAnsi" w:hAnsiTheme="minorHAnsi"/>
          <w:sz w:val="22"/>
          <w:szCs w:val="22"/>
        </w:rPr>
        <w:t>and this particularly applies to low income households. Just over one in five low income households (22</w:t>
      </w:r>
      <w:r w:rsidR="0089782B">
        <w:rPr>
          <w:rFonts w:asciiTheme="minorHAnsi" w:hAnsiTheme="minorHAnsi"/>
          <w:sz w:val="22"/>
          <w:szCs w:val="22"/>
        </w:rPr>
        <w:t>%</w:t>
      </w:r>
      <w:r w:rsidRPr="00537E2E">
        <w:rPr>
          <w:rFonts w:asciiTheme="minorHAnsi" w:hAnsiTheme="minorHAnsi"/>
          <w:sz w:val="22"/>
          <w:szCs w:val="22"/>
        </w:rPr>
        <w:t xml:space="preserve">) are in housing stress; this compares to 6 per cent of medium income households who are renting and experiencing marginal housing stress. These figures are on </w:t>
      </w:r>
      <w:r>
        <w:rPr>
          <w:rFonts w:asciiTheme="minorHAnsi" w:hAnsiTheme="minorHAnsi"/>
          <w:sz w:val="22"/>
          <w:szCs w:val="22"/>
        </w:rPr>
        <w:t xml:space="preserve">a </w:t>
      </w:r>
      <w:r w:rsidRPr="00537E2E">
        <w:rPr>
          <w:rFonts w:asciiTheme="minorHAnsi" w:hAnsiTheme="minorHAnsi"/>
          <w:sz w:val="22"/>
          <w:szCs w:val="22"/>
        </w:rPr>
        <w:t>par with those for the municipality.</w:t>
      </w:r>
    </w:p>
    <w:p w:rsidR="00DF6C80" w:rsidRPr="00537E2E" w:rsidRDefault="00DF6C80" w:rsidP="00DF6C80">
      <w:pPr>
        <w:spacing w:after="0" w:line="240" w:lineRule="auto"/>
      </w:pPr>
    </w:p>
    <w:p w:rsidR="00CF6559" w:rsidRPr="00C47AF0" w:rsidRDefault="00DF6C80" w:rsidP="00C47AF0">
      <w:pPr>
        <w:spacing w:after="0" w:line="240" w:lineRule="auto"/>
      </w:pPr>
      <w:r w:rsidRPr="00537E2E">
        <w:t>Analysis of households with mortgages shows that 9 per cent of low income households are in housing stress and 6 per cent of medium income households are in marginal str</w:t>
      </w:r>
      <w:r>
        <w:t xml:space="preserve">ess which is slightly below </w:t>
      </w:r>
      <w:r w:rsidRPr="00537E2E">
        <w:t>Hobsons Bay levels.</w:t>
      </w:r>
      <w:r w:rsidR="00CF6559">
        <w:br w:type="page"/>
      </w:r>
    </w:p>
    <w:p w:rsidR="00DF6C80" w:rsidRPr="00537E2E" w:rsidRDefault="00DF6C80" w:rsidP="00CF6559">
      <w:pPr>
        <w:pStyle w:val="Level2"/>
      </w:pPr>
      <w:bookmarkStart w:id="85" w:name="_Toc415061732"/>
      <w:r>
        <w:t>Transport</w:t>
      </w:r>
      <w:bookmarkEnd w:id="85"/>
    </w:p>
    <w:p w:rsidR="00DF6C80" w:rsidRDefault="00DF6C80" w:rsidP="00DF6C80">
      <w:pPr>
        <w:spacing w:after="0" w:line="240" w:lineRule="auto"/>
        <w:rPr>
          <w:color w:val="000000" w:themeColor="text1"/>
        </w:rPr>
      </w:pPr>
    </w:p>
    <w:p w:rsidR="00DF6C80" w:rsidRDefault="00DF6C80" w:rsidP="00CF6559">
      <w:pPr>
        <w:pStyle w:val="Level3"/>
      </w:pPr>
      <w:bookmarkStart w:id="86" w:name="_Toc415061733"/>
      <w:r w:rsidRPr="00537E2E">
        <w:t>Car ownership</w:t>
      </w:r>
      <w:bookmarkEnd w:id="86"/>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Based on responses to the 2011 Census, 84 per cent of households in Altona-Seaholme are car owners, which is in line with the municipal rate.</w:t>
      </w:r>
    </w:p>
    <w:p w:rsidR="00DF6C80" w:rsidRPr="00556AFA" w:rsidRDefault="00DF6C80" w:rsidP="00DF6C80">
      <w:pPr>
        <w:pStyle w:val="Default"/>
        <w:rPr>
          <w:rFonts w:asciiTheme="minorHAnsi" w:hAnsiTheme="minorHAnsi"/>
          <w:sz w:val="22"/>
          <w:szCs w:val="22"/>
        </w:rPr>
      </w:pPr>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 xml:space="preserve">Breaking this down to the number of cars that are owned, households in the neighbourhood tend to own slightly fewer cars. For example, 40 per cent own one car and 32 per cent have two cars, compared to Hobsons Bay as a whole where 37.5 per cent of households have one car and 34.2 per cent have two. The rates of three car ownership in Altona-Seaholme are also marginally lower. </w:t>
      </w:r>
    </w:p>
    <w:p w:rsidR="00DF6C80" w:rsidRPr="00556AFA" w:rsidRDefault="00DF6C80" w:rsidP="00DF6C80">
      <w:pPr>
        <w:pStyle w:val="Default"/>
        <w:rPr>
          <w:rFonts w:asciiTheme="minorHAnsi" w:hAnsiTheme="minorHAnsi"/>
          <w:sz w:val="22"/>
          <w:szCs w:val="22"/>
        </w:rPr>
      </w:pPr>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As a result, the rate of households without a car is also higher (Altona Seaholme 10.9</w:t>
      </w:r>
      <w:r w:rsidR="0089782B">
        <w:rPr>
          <w:rFonts w:asciiTheme="minorHAnsi" w:hAnsiTheme="minorHAnsi"/>
          <w:sz w:val="22"/>
          <w:szCs w:val="22"/>
        </w:rPr>
        <w:t>%</w:t>
      </w:r>
      <w:r w:rsidRPr="00556AFA">
        <w:rPr>
          <w:rFonts w:asciiTheme="minorHAnsi" w:hAnsiTheme="minorHAnsi"/>
          <w:sz w:val="22"/>
          <w:szCs w:val="22"/>
        </w:rPr>
        <w:t>; Hobsons Bay 9</w:t>
      </w:r>
      <w:r w:rsidR="0089782B">
        <w:rPr>
          <w:rFonts w:asciiTheme="minorHAnsi" w:hAnsiTheme="minorHAnsi"/>
          <w:sz w:val="22"/>
          <w:szCs w:val="22"/>
        </w:rPr>
        <w:t>%</w:t>
      </w:r>
      <w:r w:rsidRPr="00556AFA">
        <w:rPr>
          <w:rFonts w:asciiTheme="minorHAnsi" w:hAnsiTheme="minorHAnsi"/>
          <w:sz w:val="22"/>
          <w:szCs w:val="22"/>
        </w:rPr>
        <w:t>). However comparing 2011 and 2006 data, the proportion of the neighbourhood’s households without a car has dropped slightly, while car ownership has risen slightly across all categories.</w:t>
      </w:r>
    </w:p>
    <w:p w:rsidR="00DF6C80" w:rsidRPr="00556AFA" w:rsidRDefault="00DF6C80" w:rsidP="00DF6C80">
      <w:pPr>
        <w:spacing w:after="0" w:line="240" w:lineRule="auto"/>
        <w:rPr>
          <w:b/>
          <w:color w:val="000000" w:themeColor="text1"/>
        </w:rPr>
      </w:pPr>
    </w:p>
    <w:p w:rsidR="00DF6C80" w:rsidRPr="00F51E5B" w:rsidRDefault="00C47AF0" w:rsidP="00CF6559">
      <w:pPr>
        <w:pStyle w:val="Level4-Tables"/>
        <w:rPr>
          <w:color w:val="000000" w:themeColor="text1"/>
        </w:rPr>
      </w:pPr>
      <w:bookmarkStart w:id="87" w:name="_Toc414524399"/>
      <w:r>
        <w:t>Table 26</w:t>
      </w:r>
      <w:r w:rsidR="00DF6C80" w:rsidRPr="00F51E5B">
        <w:t>: Number of cars owned (households)</w:t>
      </w:r>
      <w:bookmarkEnd w:id="87"/>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039"/>
        <w:gridCol w:w="888"/>
        <w:gridCol w:w="1158"/>
        <w:gridCol w:w="1048"/>
        <w:gridCol w:w="888"/>
        <w:gridCol w:w="1158"/>
        <w:gridCol w:w="1238"/>
      </w:tblGrid>
      <w:tr w:rsidR="00DF6C80" w:rsidRPr="00537E2E" w:rsidTr="00DF6C80">
        <w:trPr>
          <w:trHeight w:val="465"/>
        </w:trPr>
        <w:tc>
          <w:tcPr>
            <w:tcW w:w="2095" w:type="dxa"/>
            <w:shd w:val="clear" w:color="auto" w:fill="auto"/>
            <w:vAlign w:val="center"/>
            <w:hideMark/>
          </w:tcPr>
          <w:p w:rsidR="00DF6C80" w:rsidRPr="00A245D3" w:rsidRDefault="00DF6C80" w:rsidP="00DF6C80">
            <w:pPr>
              <w:spacing w:after="0" w:line="240" w:lineRule="auto"/>
              <w:rPr>
                <w:rFonts w:eastAsia="Times New Roman" w:cs="Arial"/>
                <w:b/>
                <w:bCs/>
                <w:sz w:val="20"/>
                <w:szCs w:val="20"/>
              </w:rPr>
            </w:pPr>
          </w:p>
        </w:tc>
        <w:tc>
          <w:tcPr>
            <w:tcW w:w="3085" w:type="dxa"/>
            <w:gridSpan w:val="3"/>
            <w:shd w:val="clear" w:color="auto" w:fill="auto"/>
            <w:noWrap/>
            <w:vAlign w:val="center"/>
            <w:hideMark/>
          </w:tcPr>
          <w:p w:rsidR="00DF6C80" w:rsidRPr="00A245D3" w:rsidRDefault="00DF6C80" w:rsidP="00DF6C80">
            <w:pPr>
              <w:spacing w:after="0" w:line="240" w:lineRule="auto"/>
              <w:jc w:val="center"/>
              <w:rPr>
                <w:rFonts w:eastAsia="Times New Roman" w:cs="Arial"/>
                <w:b/>
                <w:sz w:val="20"/>
                <w:szCs w:val="20"/>
              </w:rPr>
            </w:pPr>
            <w:r w:rsidRPr="00A245D3">
              <w:rPr>
                <w:rFonts w:eastAsia="Times New Roman" w:cs="Arial"/>
                <w:b/>
                <w:sz w:val="20"/>
                <w:szCs w:val="20"/>
              </w:rPr>
              <w:t>2011</w:t>
            </w:r>
          </w:p>
        </w:tc>
        <w:tc>
          <w:tcPr>
            <w:tcW w:w="3094" w:type="dxa"/>
            <w:gridSpan w:val="3"/>
            <w:shd w:val="clear" w:color="auto" w:fill="auto"/>
            <w:noWrap/>
            <w:vAlign w:val="center"/>
            <w:hideMark/>
          </w:tcPr>
          <w:p w:rsidR="00DF6C80" w:rsidRPr="00A245D3" w:rsidRDefault="00DF6C80" w:rsidP="00DF6C80">
            <w:pPr>
              <w:spacing w:after="0" w:line="240" w:lineRule="auto"/>
              <w:jc w:val="center"/>
              <w:rPr>
                <w:rFonts w:eastAsia="Times New Roman" w:cs="Arial"/>
                <w:b/>
                <w:sz w:val="20"/>
                <w:szCs w:val="20"/>
              </w:rPr>
            </w:pPr>
            <w:r w:rsidRPr="00A245D3">
              <w:rPr>
                <w:rFonts w:eastAsia="Times New Roman" w:cs="Arial"/>
                <w:b/>
                <w:sz w:val="20"/>
                <w:szCs w:val="20"/>
              </w:rPr>
              <w:t>2006</w:t>
            </w:r>
          </w:p>
        </w:tc>
        <w:tc>
          <w:tcPr>
            <w:tcW w:w="1238" w:type="dxa"/>
            <w:vMerge w:val="restart"/>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Change</w:t>
            </w:r>
          </w:p>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2006-2011</w:t>
            </w:r>
          </w:p>
        </w:tc>
      </w:tr>
      <w:tr w:rsidR="00DF6C80" w:rsidRPr="00537E2E" w:rsidTr="00DF6C80">
        <w:trPr>
          <w:trHeight w:val="409"/>
        </w:trPr>
        <w:tc>
          <w:tcPr>
            <w:tcW w:w="2095" w:type="dxa"/>
            <w:shd w:val="clear" w:color="auto" w:fill="auto"/>
            <w:vAlign w:val="center"/>
            <w:hideMark/>
          </w:tcPr>
          <w:p w:rsidR="00DF6C80" w:rsidRPr="00A245D3" w:rsidRDefault="00DF6C80" w:rsidP="00DF6C80">
            <w:pPr>
              <w:spacing w:after="0" w:line="240" w:lineRule="auto"/>
              <w:rPr>
                <w:rFonts w:eastAsia="Times New Roman" w:cs="Arial"/>
                <w:b/>
                <w:bCs/>
                <w:sz w:val="20"/>
                <w:szCs w:val="20"/>
              </w:rPr>
            </w:pPr>
          </w:p>
        </w:tc>
        <w:tc>
          <w:tcPr>
            <w:tcW w:w="1039"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Number</w:t>
            </w:r>
          </w:p>
        </w:tc>
        <w:tc>
          <w:tcPr>
            <w:tcW w:w="888"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w:t>
            </w:r>
          </w:p>
        </w:tc>
        <w:tc>
          <w:tcPr>
            <w:tcW w:w="1158"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Hobsons Bay %</w:t>
            </w:r>
          </w:p>
        </w:tc>
        <w:tc>
          <w:tcPr>
            <w:tcW w:w="1048"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Number</w:t>
            </w:r>
          </w:p>
        </w:tc>
        <w:tc>
          <w:tcPr>
            <w:tcW w:w="888"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w:t>
            </w:r>
          </w:p>
        </w:tc>
        <w:tc>
          <w:tcPr>
            <w:tcW w:w="1158" w:type="dxa"/>
            <w:shd w:val="clear" w:color="auto" w:fill="auto"/>
            <w:vAlign w:val="center"/>
            <w:hideMark/>
          </w:tcPr>
          <w:p w:rsidR="00DF6C80" w:rsidRPr="00A245D3" w:rsidRDefault="00DF6C80" w:rsidP="00DF6C80">
            <w:pPr>
              <w:spacing w:after="0" w:line="240" w:lineRule="auto"/>
              <w:jc w:val="center"/>
              <w:rPr>
                <w:rFonts w:eastAsia="Times New Roman" w:cs="Arial"/>
                <w:b/>
                <w:bCs/>
                <w:sz w:val="20"/>
                <w:szCs w:val="20"/>
              </w:rPr>
            </w:pPr>
            <w:r w:rsidRPr="00A245D3">
              <w:rPr>
                <w:rFonts w:eastAsia="Times New Roman" w:cs="Arial"/>
                <w:b/>
                <w:bCs/>
                <w:sz w:val="20"/>
                <w:szCs w:val="20"/>
              </w:rPr>
              <w:t>Hobsons Bay %</w:t>
            </w:r>
          </w:p>
        </w:tc>
        <w:tc>
          <w:tcPr>
            <w:tcW w:w="1238" w:type="dxa"/>
            <w:vMerge/>
            <w:shd w:val="clear" w:color="auto" w:fill="auto"/>
            <w:vAlign w:val="center"/>
            <w:hideMark/>
          </w:tcPr>
          <w:p w:rsidR="00DF6C80" w:rsidRPr="00A245D3" w:rsidRDefault="00DF6C80" w:rsidP="00DF6C80">
            <w:pPr>
              <w:spacing w:after="0" w:line="240" w:lineRule="auto"/>
              <w:jc w:val="right"/>
              <w:rPr>
                <w:rFonts w:eastAsia="Times New Roman" w:cs="Arial"/>
                <w:b/>
                <w:bCs/>
                <w:sz w:val="20"/>
                <w:szCs w:val="20"/>
              </w:rPr>
            </w:pPr>
          </w:p>
        </w:tc>
      </w:tr>
      <w:tr w:rsidR="00DF6C80" w:rsidRPr="00537E2E" w:rsidTr="00DF6C80">
        <w:trPr>
          <w:trHeight w:val="300"/>
        </w:trPr>
        <w:tc>
          <w:tcPr>
            <w:tcW w:w="2095" w:type="dxa"/>
            <w:shd w:val="clear" w:color="auto" w:fill="auto"/>
            <w:vAlign w:val="center"/>
            <w:hideMark/>
          </w:tcPr>
          <w:p w:rsidR="00DF6C80" w:rsidRPr="00A245D3" w:rsidRDefault="00DF6C80" w:rsidP="00DF6C80">
            <w:pPr>
              <w:spacing w:after="0" w:line="240" w:lineRule="auto"/>
              <w:rPr>
                <w:rFonts w:eastAsia="Times New Roman" w:cs="Times New Roman"/>
                <w:color w:val="000000"/>
                <w:sz w:val="20"/>
                <w:szCs w:val="20"/>
              </w:rPr>
            </w:pPr>
            <w:r w:rsidRPr="00A245D3">
              <w:rPr>
                <w:rFonts w:eastAsia="Times New Roman" w:cs="Times New Roman"/>
                <w:color w:val="000000"/>
                <w:sz w:val="20"/>
                <w:szCs w:val="20"/>
              </w:rPr>
              <w:t>No motor vehicles</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552</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10.9</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9.0</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566</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11.4</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9.8</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-14</w:t>
            </w:r>
          </w:p>
        </w:tc>
      </w:tr>
      <w:tr w:rsidR="00DF6C80" w:rsidRPr="00537E2E" w:rsidTr="00DF6C80">
        <w:trPr>
          <w:trHeight w:val="300"/>
        </w:trPr>
        <w:tc>
          <w:tcPr>
            <w:tcW w:w="2095" w:type="dxa"/>
            <w:shd w:val="clear" w:color="auto" w:fill="auto"/>
            <w:vAlign w:val="center"/>
            <w:hideMark/>
          </w:tcPr>
          <w:p w:rsidR="00DF6C80" w:rsidRPr="00A245D3" w:rsidRDefault="00DF6C80" w:rsidP="00DF6C80">
            <w:pPr>
              <w:spacing w:after="0" w:line="240" w:lineRule="auto"/>
              <w:rPr>
                <w:rFonts w:eastAsia="Times New Roman" w:cs="Times New Roman"/>
                <w:color w:val="000000"/>
                <w:sz w:val="20"/>
                <w:szCs w:val="20"/>
              </w:rPr>
            </w:pPr>
            <w:r w:rsidRPr="00A245D3">
              <w:rPr>
                <w:rFonts w:eastAsia="Times New Roman" w:cs="Times New Roman"/>
                <w:color w:val="000000"/>
                <w:sz w:val="20"/>
                <w:szCs w:val="20"/>
              </w:rPr>
              <w:t>1 motor vehicle</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2,020</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40.0</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37.5</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1,920</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38.8</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36.6</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+100</w:t>
            </w:r>
          </w:p>
        </w:tc>
      </w:tr>
      <w:tr w:rsidR="00DF6C80" w:rsidRPr="00537E2E" w:rsidTr="00DF6C80">
        <w:trPr>
          <w:trHeight w:val="300"/>
        </w:trPr>
        <w:tc>
          <w:tcPr>
            <w:tcW w:w="2095" w:type="dxa"/>
            <w:shd w:val="clear" w:color="auto" w:fill="auto"/>
            <w:vAlign w:val="center"/>
            <w:hideMark/>
          </w:tcPr>
          <w:p w:rsidR="00DF6C80" w:rsidRPr="00A245D3" w:rsidRDefault="00DF6C80" w:rsidP="00DF6C80">
            <w:pPr>
              <w:spacing w:after="0" w:line="240" w:lineRule="auto"/>
              <w:rPr>
                <w:rFonts w:eastAsia="Times New Roman" w:cs="Times New Roman"/>
                <w:color w:val="000000"/>
                <w:sz w:val="20"/>
                <w:szCs w:val="20"/>
              </w:rPr>
            </w:pPr>
            <w:r w:rsidRPr="00A245D3">
              <w:rPr>
                <w:rFonts w:eastAsia="Times New Roman" w:cs="Times New Roman"/>
                <w:color w:val="000000"/>
                <w:sz w:val="20"/>
                <w:szCs w:val="20"/>
              </w:rPr>
              <w:t>2 motor vehicles</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1,619</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32.0</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34.2</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1,503</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30.4</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34.1</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+116</w:t>
            </w:r>
          </w:p>
        </w:tc>
      </w:tr>
      <w:tr w:rsidR="00DF6C80" w:rsidRPr="00537E2E" w:rsidTr="00DF6C80">
        <w:trPr>
          <w:trHeight w:val="600"/>
        </w:trPr>
        <w:tc>
          <w:tcPr>
            <w:tcW w:w="2095" w:type="dxa"/>
            <w:shd w:val="clear" w:color="auto" w:fill="auto"/>
            <w:vAlign w:val="center"/>
            <w:hideMark/>
          </w:tcPr>
          <w:p w:rsidR="00DF6C80" w:rsidRPr="00A245D3" w:rsidRDefault="00DF6C80" w:rsidP="00DF6C80">
            <w:pPr>
              <w:spacing w:after="0" w:line="240" w:lineRule="auto"/>
              <w:rPr>
                <w:rFonts w:eastAsia="Times New Roman" w:cs="Times New Roman"/>
                <w:color w:val="000000"/>
                <w:sz w:val="20"/>
                <w:szCs w:val="20"/>
              </w:rPr>
            </w:pPr>
            <w:r w:rsidRPr="00A245D3">
              <w:rPr>
                <w:rFonts w:eastAsia="Times New Roman" w:cs="Times New Roman"/>
                <w:color w:val="000000"/>
                <w:sz w:val="20"/>
                <w:szCs w:val="20"/>
              </w:rPr>
              <w:t>3 or more motor vehicles</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605</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12.0</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12.8</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586</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11.8</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11.9</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+19</w:t>
            </w:r>
          </w:p>
        </w:tc>
      </w:tr>
      <w:tr w:rsidR="00DF6C80" w:rsidRPr="00537E2E" w:rsidTr="00DF6C80">
        <w:trPr>
          <w:trHeight w:val="300"/>
        </w:trPr>
        <w:tc>
          <w:tcPr>
            <w:tcW w:w="2095" w:type="dxa"/>
            <w:shd w:val="clear" w:color="auto" w:fill="auto"/>
            <w:vAlign w:val="center"/>
            <w:hideMark/>
          </w:tcPr>
          <w:p w:rsidR="00DF6C80" w:rsidRPr="00A245D3" w:rsidRDefault="00DF6C80" w:rsidP="00DF6C80">
            <w:pPr>
              <w:spacing w:after="0" w:line="240" w:lineRule="auto"/>
              <w:rPr>
                <w:rFonts w:eastAsia="Times New Roman" w:cs="Times New Roman"/>
                <w:color w:val="000000"/>
                <w:sz w:val="20"/>
                <w:szCs w:val="20"/>
              </w:rPr>
            </w:pPr>
            <w:r w:rsidRPr="00A245D3">
              <w:rPr>
                <w:rFonts w:eastAsia="Times New Roman" w:cs="Times New Roman"/>
                <w:color w:val="000000"/>
                <w:sz w:val="20"/>
                <w:szCs w:val="20"/>
              </w:rPr>
              <w:t>Not stated</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258</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5.1</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6.5</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374</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7.6</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7.6</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color w:val="000000"/>
                <w:sz w:val="20"/>
                <w:szCs w:val="20"/>
              </w:rPr>
            </w:pPr>
            <w:r w:rsidRPr="00A245D3">
              <w:rPr>
                <w:rFonts w:eastAsia="Times New Roman" w:cs="Times New Roman"/>
                <w:color w:val="000000"/>
                <w:sz w:val="20"/>
                <w:szCs w:val="20"/>
              </w:rPr>
              <w:t>-116</w:t>
            </w:r>
          </w:p>
        </w:tc>
      </w:tr>
      <w:tr w:rsidR="00DF6C80" w:rsidRPr="00537E2E" w:rsidTr="00DF6C80">
        <w:trPr>
          <w:trHeight w:val="300"/>
        </w:trPr>
        <w:tc>
          <w:tcPr>
            <w:tcW w:w="2095" w:type="dxa"/>
            <w:shd w:val="clear" w:color="auto" w:fill="auto"/>
            <w:noWrap/>
            <w:vAlign w:val="bottom"/>
            <w:hideMark/>
          </w:tcPr>
          <w:p w:rsidR="00DF6C80" w:rsidRPr="00A245D3" w:rsidRDefault="00DF6C80" w:rsidP="00DF6C80">
            <w:pPr>
              <w:spacing w:after="0" w:line="240" w:lineRule="auto"/>
              <w:rPr>
                <w:rFonts w:eastAsia="Times New Roman" w:cs="Times New Roman"/>
                <w:b/>
                <w:bCs/>
                <w:color w:val="000000"/>
                <w:sz w:val="20"/>
                <w:szCs w:val="20"/>
              </w:rPr>
            </w:pPr>
            <w:r w:rsidRPr="00A245D3">
              <w:rPr>
                <w:rFonts w:eastAsia="Times New Roman" w:cs="Times New Roman"/>
                <w:b/>
                <w:bCs/>
                <w:color w:val="000000"/>
                <w:sz w:val="20"/>
                <w:szCs w:val="20"/>
              </w:rPr>
              <w:t>Total households</w:t>
            </w:r>
          </w:p>
        </w:tc>
        <w:tc>
          <w:tcPr>
            <w:tcW w:w="1039"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5,054</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100.0</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100.0</w:t>
            </w:r>
          </w:p>
        </w:tc>
        <w:tc>
          <w:tcPr>
            <w:tcW w:w="104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4,949</w:t>
            </w:r>
          </w:p>
        </w:tc>
        <w:tc>
          <w:tcPr>
            <w:tcW w:w="88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100.0</w:t>
            </w:r>
          </w:p>
        </w:tc>
        <w:tc>
          <w:tcPr>
            <w:tcW w:w="115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100.0</w:t>
            </w:r>
          </w:p>
        </w:tc>
        <w:tc>
          <w:tcPr>
            <w:tcW w:w="1238" w:type="dxa"/>
            <w:shd w:val="clear" w:color="auto" w:fill="auto"/>
            <w:noWrap/>
            <w:vAlign w:val="center"/>
            <w:hideMark/>
          </w:tcPr>
          <w:p w:rsidR="00DF6C80" w:rsidRPr="00A245D3" w:rsidRDefault="00DF6C80" w:rsidP="00DF6C80">
            <w:pPr>
              <w:spacing w:after="0" w:line="240" w:lineRule="auto"/>
              <w:jc w:val="right"/>
              <w:rPr>
                <w:rFonts w:eastAsia="Times New Roman" w:cs="Times New Roman"/>
                <w:b/>
                <w:bCs/>
                <w:color w:val="000000"/>
                <w:sz w:val="20"/>
                <w:szCs w:val="20"/>
              </w:rPr>
            </w:pPr>
            <w:r w:rsidRPr="00A245D3">
              <w:rPr>
                <w:rFonts w:eastAsia="Times New Roman" w:cs="Times New Roman"/>
                <w:b/>
                <w:bCs/>
                <w:color w:val="000000"/>
                <w:sz w:val="20"/>
                <w:szCs w:val="20"/>
              </w:rPr>
              <w:t>+105</w:t>
            </w:r>
          </w:p>
        </w:tc>
      </w:tr>
    </w:tbl>
    <w:p w:rsidR="00DF6C80" w:rsidRDefault="00DF6C80" w:rsidP="00DF6C80">
      <w:pPr>
        <w:spacing w:after="0" w:line="240" w:lineRule="auto"/>
        <w:rPr>
          <w:b/>
          <w:color w:val="000000" w:themeColor="text1"/>
        </w:rPr>
      </w:pPr>
      <w:r>
        <w:rPr>
          <w:sz w:val="20"/>
          <w:szCs w:val="20"/>
        </w:rPr>
        <w:t xml:space="preserve">Source: ABS 2011 Census (Enumerated data) </w:t>
      </w:r>
      <w:hyperlink r:id="rId92" w:history="1">
        <w:r w:rsidRPr="00821FB8">
          <w:rPr>
            <w:rStyle w:val="Hyperlink"/>
          </w:rPr>
          <w:t>http://profile.id.com.au/hobsons-bay/home</w:t>
        </w:r>
      </w:hyperlink>
    </w:p>
    <w:p w:rsidR="00DF6C80" w:rsidRDefault="00DF6C80" w:rsidP="00DF6C80">
      <w:pPr>
        <w:spacing w:after="0" w:line="240" w:lineRule="auto"/>
        <w:rPr>
          <w:b/>
          <w:color w:val="000000" w:themeColor="text1"/>
        </w:rPr>
      </w:pPr>
    </w:p>
    <w:p w:rsidR="00DF6C80" w:rsidRDefault="00DF6C80" w:rsidP="00CF6559">
      <w:pPr>
        <w:pStyle w:val="Level3"/>
      </w:pPr>
      <w:bookmarkStart w:id="88" w:name="_Toc415061734"/>
      <w:r>
        <w:t>Journey to work</w:t>
      </w:r>
      <w:bookmarkEnd w:id="88"/>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 xml:space="preserve">The table below provides an overview of how people get to work and shows that the car is the dominant form of transport both in Altona-Seaholme and across the municipality. </w:t>
      </w:r>
    </w:p>
    <w:p w:rsidR="00DF6C80" w:rsidRPr="00556AFA" w:rsidRDefault="00DF6C80" w:rsidP="00DF6C80">
      <w:pPr>
        <w:pStyle w:val="Default"/>
        <w:rPr>
          <w:rFonts w:asciiTheme="minorHAnsi" w:hAnsiTheme="minorHAnsi"/>
          <w:sz w:val="22"/>
          <w:szCs w:val="22"/>
        </w:rPr>
      </w:pPr>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 xml:space="preserve">Just over 67 per cent of residents either drive to work or are car passengers, which is on a par with the Hobsons Bay figure. While the Altona-Seaholme figure has increased slightly since 2006, the overall Hobsons Bay figure has dropped a little. </w:t>
      </w:r>
    </w:p>
    <w:p w:rsidR="00DF6C80" w:rsidRPr="00556AFA" w:rsidRDefault="00DF6C80" w:rsidP="00DF6C80">
      <w:pPr>
        <w:pStyle w:val="Default"/>
        <w:rPr>
          <w:rFonts w:asciiTheme="minorHAnsi" w:hAnsiTheme="minorHAnsi"/>
          <w:sz w:val="22"/>
          <w:szCs w:val="22"/>
        </w:rPr>
      </w:pPr>
    </w:p>
    <w:p w:rsidR="00DF6C80" w:rsidRPr="00556AFA" w:rsidRDefault="00DF6C80" w:rsidP="00DF6C80">
      <w:pPr>
        <w:pStyle w:val="Default"/>
        <w:rPr>
          <w:rFonts w:asciiTheme="minorHAnsi" w:hAnsiTheme="minorHAnsi"/>
          <w:sz w:val="22"/>
          <w:szCs w:val="22"/>
        </w:rPr>
      </w:pPr>
      <w:r w:rsidRPr="00556AFA">
        <w:rPr>
          <w:rFonts w:asciiTheme="minorHAnsi" w:hAnsiTheme="minorHAnsi"/>
          <w:sz w:val="22"/>
          <w:szCs w:val="22"/>
        </w:rPr>
        <w:t>Sixteen per cent of the neighbourhood’s workers catch the train to work, which is 2 per cent above the Hobsons Bay rate. The table below shows that trend has increased since the 2006 Census.  Residents of Altona-Seaholme are also slightly less likely to cycle or walk to work.</w:t>
      </w:r>
    </w:p>
    <w:p w:rsidR="00DF6C80" w:rsidRPr="00556AFA" w:rsidRDefault="00DF6C80" w:rsidP="00DF6C80">
      <w:pPr>
        <w:spacing w:after="0" w:line="240" w:lineRule="auto"/>
        <w:rPr>
          <w:b/>
          <w:color w:val="000000" w:themeColor="text1"/>
        </w:rPr>
      </w:pPr>
    </w:p>
    <w:p w:rsidR="00DF6C80" w:rsidRDefault="00DF6C80" w:rsidP="00DF6C80">
      <w:pPr>
        <w:rPr>
          <w:rFonts w:eastAsia="Times New Roman" w:cs="Arial"/>
          <w:b/>
          <w:bCs/>
        </w:rPr>
      </w:pPr>
      <w:r>
        <w:rPr>
          <w:rFonts w:eastAsia="Times New Roman" w:cs="Arial"/>
          <w:b/>
          <w:bCs/>
        </w:rPr>
        <w:br w:type="page"/>
      </w:r>
    </w:p>
    <w:p w:rsidR="00DF6C80" w:rsidRPr="00F51E5B" w:rsidRDefault="00C47AF0" w:rsidP="00CF6559">
      <w:pPr>
        <w:pStyle w:val="Level4-Tables"/>
        <w:rPr>
          <w:color w:val="000000" w:themeColor="text1"/>
        </w:rPr>
      </w:pPr>
      <w:bookmarkStart w:id="89" w:name="_Toc414524400"/>
      <w:r>
        <w:t>Table 27</w:t>
      </w:r>
      <w:r w:rsidR="00DF6C80" w:rsidRPr="00F51E5B">
        <w:t>: Main method of travel</w:t>
      </w:r>
      <w:bookmarkEnd w:id="89"/>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960"/>
        <w:gridCol w:w="960"/>
        <w:gridCol w:w="960"/>
        <w:gridCol w:w="960"/>
        <w:gridCol w:w="960"/>
        <w:gridCol w:w="960"/>
        <w:gridCol w:w="1186"/>
      </w:tblGrid>
      <w:tr w:rsidR="00DF6C80" w:rsidRPr="00EB1BF3" w:rsidTr="00DF6C80">
        <w:trPr>
          <w:trHeight w:val="154"/>
        </w:trPr>
        <w:tc>
          <w:tcPr>
            <w:tcW w:w="2283"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p>
        </w:tc>
        <w:tc>
          <w:tcPr>
            <w:tcW w:w="2880" w:type="dxa"/>
            <w:gridSpan w:val="3"/>
            <w:shd w:val="clear" w:color="auto" w:fill="auto"/>
            <w:noWrap/>
            <w:vAlign w:val="center"/>
            <w:hideMark/>
          </w:tcPr>
          <w:p w:rsidR="00DF6C80" w:rsidRPr="00EB1BF3" w:rsidRDefault="00DF6C80" w:rsidP="00DF6C80">
            <w:pPr>
              <w:spacing w:after="0" w:line="240" w:lineRule="auto"/>
              <w:jc w:val="center"/>
              <w:rPr>
                <w:rFonts w:eastAsia="Times New Roman" w:cs="Arial"/>
                <w:b/>
                <w:sz w:val="20"/>
                <w:szCs w:val="20"/>
              </w:rPr>
            </w:pPr>
            <w:r w:rsidRPr="00EB1BF3">
              <w:rPr>
                <w:rFonts w:eastAsia="Times New Roman" w:cs="Arial"/>
                <w:b/>
                <w:sz w:val="20"/>
                <w:szCs w:val="20"/>
              </w:rPr>
              <w:t>2011</w:t>
            </w:r>
          </w:p>
        </w:tc>
        <w:tc>
          <w:tcPr>
            <w:tcW w:w="2880" w:type="dxa"/>
            <w:gridSpan w:val="3"/>
            <w:shd w:val="clear" w:color="auto" w:fill="auto"/>
            <w:noWrap/>
            <w:vAlign w:val="center"/>
            <w:hideMark/>
          </w:tcPr>
          <w:p w:rsidR="00DF6C80" w:rsidRPr="00EB1BF3" w:rsidRDefault="00DF6C80" w:rsidP="00DF6C80">
            <w:pPr>
              <w:spacing w:after="0" w:line="240" w:lineRule="auto"/>
              <w:jc w:val="center"/>
              <w:rPr>
                <w:rFonts w:eastAsia="Times New Roman" w:cs="Arial"/>
                <w:b/>
                <w:sz w:val="20"/>
                <w:szCs w:val="20"/>
              </w:rPr>
            </w:pPr>
            <w:r w:rsidRPr="00EB1BF3">
              <w:rPr>
                <w:rFonts w:eastAsia="Times New Roman" w:cs="Arial"/>
                <w:b/>
                <w:sz w:val="20"/>
                <w:szCs w:val="20"/>
              </w:rPr>
              <w:t>2006</w:t>
            </w:r>
          </w:p>
        </w:tc>
        <w:tc>
          <w:tcPr>
            <w:tcW w:w="1186" w:type="dxa"/>
            <w:vMerge w:val="restart"/>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Change</w:t>
            </w:r>
          </w:p>
          <w:p w:rsidR="00DF6C80" w:rsidRPr="00EB1BF3" w:rsidRDefault="00DF6C80" w:rsidP="00DF6C80">
            <w:pPr>
              <w:spacing w:after="0" w:line="240" w:lineRule="auto"/>
              <w:jc w:val="center"/>
              <w:rPr>
                <w:rFonts w:eastAsia="Times New Roman" w:cs="Arial"/>
                <w:b/>
                <w:bCs/>
                <w:sz w:val="20"/>
                <w:szCs w:val="20"/>
              </w:rPr>
            </w:pPr>
            <w:r>
              <w:rPr>
                <w:rFonts w:eastAsia="Times New Roman" w:cs="Arial"/>
                <w:b/>
                <w:bCs/>
                <w:sz w:val="20"/>
                <w:szCs w:val="20"/>
              </w:rPr>
              <w:t>2006-</w:t>
            </w:r>
            <w:r w:rsidRPr="00EB1BF3">
              <w:rPr>
                <w:rFonts w:eastAsia="Times New Roman" w:cs="Arial"/>
                <w:b/>
                <w:bCs/>
                <w:sz w:val="20"/>
                <w:szCs w:val="20"/>
              </w:rPr>
              <w:t>2011</w:t>
            </w:r>
          </w:p>
        </w:tc>
      </w:tr>
      <w:tr w:rsidR="00DF6C80" w:rsidRPr="00EB1BF3" w:rsidTr="00DF6C80">
        <w:trPr>
          <w:trHeight w:val="363"/>
        </w:trPr>
        <w:tc>
          <w:tcPr>
            <w:tcW w:w="2283"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Number</w:t>
            </w: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w:t>
            </w: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Hobsons Bay %</w:t>
            </w: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Number</w:t>
            </w: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w:t>
            </w:r>
          </w:p>
        </w:tc>
        <w:tc>
          <w:tcPr>
            <w:tcW w:w="960" w:type="dxa"/>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r w:rsidRPr="00EB1BF3">
              <w:rPr>
                <w:rFonts w:eastAsia="Times New Roman" w:cs="Arial"/>
                <w:b/>
                <w:bCs/>
                <w:sz w:val="20"/>
                <w:szCs w:val="20"/>
              </w:rPr>
              <w:t>Hobsons Bay %</w:t>
            </w:r>
          </w:p>
        </w:tc>
        <w:tc>
          <w:tcPr>
            <w:tcW w:w="1186" w:type="dxa"/>
            <w:vMerge/>
            <w:shd w:val="clear" w:color="auto" w:fill="auto"/>
            <w:vAlign w:val="center"/>
            <w:hideMark/>
          </w:tcPr>
          <w:p w:rsidR="00DF6C80" w:rsidRPr="00EB1BF3" w:rsidRDefault="00DF6C80" w:rsidP="00DF6C80">
            <w:pPr>
              <w:spacing w:after="0" w:line="240" w:lineRule="auto"/>
              <w:jc w:val="center"/>
              <w:rPr>
                <w:rFonts w:eastAsia="Times New Roman" w:cs="Arial"/>
                <w:b/>
                <w:bCs/>
                <w:sz w:val="20"/>
                <w:szCs w:val="20"/>
              </w:rPr>
            </w:pPr>
          </w:p>
        </w:tc>
      </w:tr>
      <w:tr w:rsidR="00DF6C80" w:rsidRPr="00EB1BF3" w:rsidTr="00DF6C80">
        <w:trPr>
          <w:trHeight w:val="50"/>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Train</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889</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16.2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745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11.2</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+144</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Bus</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1.1</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+17</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Tram or Ferry</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0.1</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Taxi</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9</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0.2</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-9</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Car - as driver</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3,402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62.1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61.2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3,153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61.5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63.1</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+249</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Car - as passenger</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236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213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5.0</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+23</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Truck</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19</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52</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0.8</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-33</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Motorbike</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0.7</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0.6</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-12</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Bicycle</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39</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1.1</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Walked only</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61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1.7</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87</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1.7</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1.7</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-26</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Other</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0.7</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-29</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Worked at home</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190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3.0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134</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2.7</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+56</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Did not go to work</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481</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8.8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8.9</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503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9.8</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9.8</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-22</w:t>
            </w:r>
          </w:p>
        </w:tc>
      </w:tr>
      <w:tr w:rsidR="00DF6C80" w:rsidRPr="00EB1BF3" w:rsidTr="00DF6C80">
        <w:trPr>
          <w:trHeight w:val="51"/>
        </w:trPr>
        <w:tc>
          <w:tcPr>
            <w:tcW w:w="2283" w:type="dxa"/>
            <w:shd w:val="clear" w:color="auto" w:fill="auto"/>
            <w:vAlign w:val="center"/>
            <w:hideMark/>
          </w:tcPr>
          <w:p w:rsidR="00DF6C80" w:rsidRPr="00EB1BF3" w:rsidRDefault="00DF6C80" w:rsidP="00DF6C80">
            <w:pPr>
              <w:spacing w:after="0" w:line="240" w:lineRule="auto"/>
              <w:rPr>
                <w:rFonts w:eastAsia="Times New Roman" w:cs="Times New Roman"/>
                <w:color w:val="000000"/>
                <w:sz w:val="20"/>
                <w:szCs w:val="20"/>
              </w:rPr>
            </w:pPr>
            <w:r w:rsidRPr="00EB1BF3">
              <w:rPr>
                <w:rFonts w:eastAsia="Times New Roman" w:cs="Times New Roman"/>
                <w:color w:val="000000"/>
                <w:sz w:val="20"/>
                <w:szCs w:val="20"/>
              </w:rPr>
              <w:t>Not stated</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55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1.7</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74</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1.4</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2.0</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color w:val="000000"/>
                <w:sz w:val="20"/>
                <w:szCs w:val="20"/>
              </w:rPr>
            </w:pPr>
            <w:r w:rsidRPr="00EB1BF3">
              <w:rPr>
                <w:rFonts w:eastAsia="Times New Roman" w:cs="Times New Roman"/>
                <w:color w:val="000000"/>
                <w:sz w:val="20"/>
                <w:szCs w:val="20"/>
              </w:rPr>
              <w:t>-19</w:t>
            </w:r>
          </w:p>
        </w:tc>
      </w:tr>
      <w:tr w:rsidR="00DF6C80" w:rsidRPr="00EB1BF3" w:rsidTr="00DF6C80">
        <w:trPr>
          <w:trHeight w:val="300"/>
        </w:trPr>
        <w:tc>
          <w:tcPr>
            <w:tcW w:w="2283" w:type="dxa"/>
            <w:shd w:val="clear" w:color="auto" w:fill="auto"/>
            <w:noWrap/>
            <w:vAlign w:val="bottom"/>
            <w:hideMark/>
          </w:tcPr>
          <w:p w:rsidR="00DF6C80" w:rsidRPr="00EB1BF3" w:rsidRDefault="00DF6C80" w:rsidP="00DF6C80">
            <w:pPr>
              <w:spacing w:after="0" w:line="240" w:lineRule="auto"/>
              <w:rPr>
                <w:rFonts w:eastAsia="Times New Roman" w:cs="Times New Roman"/>
                <w:b/>
                <w:bCs/>
                <w:color w:val="000000"/>
                <w:sz w:val="20"/>
                <w:szCs w:val="20"/>
              </w:rPr>
            </w:pPr>
            <w:r w:rsidRPr="00EB1BF3">
              <w:rPr>
                <w:rFonts w:eastAsia="Times New Roman" w:cs="Times New Roman"/>
                <w:b/>
                <w:bCs/>
                <w:color w:val="000000"/>
                <w:sz w:val="20"/>
                <w:szCs w:val="20"/>
              </w:rPr>
              <w:t>Total employed persons aged 15+</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5,476</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100.0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100.0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5,123</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100.0</w:t>
            </w:r>
          </w:p>
        </w:tc>
        <w:tc>
          <w:tcPr>
            <w:tcW w:w="960"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100.0</w:t>
            </w:r>
          </w:p>
        </w:tc>
        <w:tc>
          <w:tcPr>
            <w:tcW w:w="1186" w:type="dxa"/>
            <w:shd w:val="clear" w:color="auto" w:fill="auto"/>
            <w:noWrap/>
            <w:vAlign w:val="center"/>
            <w:hideMark/>
          </w:tcPr>
          <w:p w:rsidR="00DF6C80" w:rsidRPr="00EB1BF3" w:rsidRDefault="00DF6C80" w:rsidP="00DF6C80">
            <w:pPr>
              <w:spacing w:after="0" w:line="240" w:lineRule="auto"/>
              <w:jc w:val="right"/>
              <w:rPr>
                <w:rFonts w:eastAsia="Times New Roman" w:cs="Times New Roman"/>
                <w:b/>
                <w:bCs/>
                <w:color w:val="000000"/>
                <w:sz w:val="20"/>
                <w:szCs w:val="20"/>
              </w:rPr>
            </w:pPr>
            <w:r w:rsidRPr="00EB1BF3">
              <w:rPr>
                <w:rFonts w:eastAsia="Times New Roman" w:cs="Times New Roman"/>
                <w:b/>
                <w:bCs/>
                <w:color w:val="000000"/>
                <w:sz w:val="20"/>
                <w:szCs w:val="20"/>
              </w:rPr>
              <w:t>+353</w:t>
            </w:r>
          </w:p>
        </w:tc>
      </w:tr>
    </w:tbl>
    <w:p w:rsidR="00DF6C80" w:rsidRDefault="00DF6C80" w:rsidP="00DF6C80">
      <w:pPr>
        <w:spacing w:after="0" w:line="240" w:lineRule="auto"/>
        <w:rPr>
          <w:rStyle w:val="Hyperlink"/>
        </w:rPr>
      </w:pPr>
      <w:r>
        <w:rPr>
          <w:sz w:val="20"/>
          <w:szCs w:val="20"/>
        </w:rPr>
        <w:t xml:space="preserve">Source: ABS 2011 Census (Enumerated data) </w:t>
      </w:r>
      <w:hyperlink r:id="rId93" w:history="1">
        <w:r w:rsidRPr="00821FB8">
          <w:rPr>
            <w:rStyle w:val="Hyperlink"/>
          </w:rPr>
          <w:t>http://profile.id.com.au/hobsons-bay/home</w:t>
        </w:r>
      </w:hyperlink>
    </w:p>
    <w:p w:rsidR="00DF6C80" w:rsidRDefault="00DF6C80" w:rsidP="00DF6C80">
      <w:pPr>
        <w:rPr>
          <w:b/>
          <w:color w:val="000000" w:themeColor="text1"/>
        </w:rPr>
      </w:pPr>
      <w:r>
        <w:rPr>
          <w:b/>
          <w:color w:val="000000" w:themeColor="text1"/>
        </w:rPr>
        <w:br w:type="page"/>
      </w:r>
    </w:p>
    <w:p w:rsidR="00DF6C80" w:rsidRPr="00D37316" w:rsidRDefault="00DF6C80" w:rsidP="00CF6559">
      <w:pPr>
        <w:pStyle w:val="Level2"/>
      </w:pPr>
      <w:bookmarkStart w:id="90" w:name="_Toc415061735"/>
      <w:r w:rsidRPr="00D37316">
        <w:t>Population Forecasts</w:t>
      </w:r>
      <w:bookmarkEnd w:id="90"/>
    </w:p>
    <w:p w:rsidR="00DF6C80" w:rsidRPr="00D37316" w:rsidRDefault="00DF6C80" w:rsidP="00DF6C80">
      <w:pPr>
        <w:autoSpaceDE w:val="0"/>
        <w:autoSpaceDN w:val="0"/>
        <w:adjustRightInd w:val="0"/>
        <w:spacing w:after="0" w:line="240" w:lineRule="auto"/>
        <w:rPr>
          <w:rFonts w:cs="Arial"/>
          <w:color w:val="000000"/>
          <w:sz w:val="26"/>
          <w:szCs w:val="26"/>
        </w:rPr>
      </w:pPr>
    </w:p>
    <w:p w:rsidR="00DF6C80" w:rsidRPr="00D37316" w:rsidRDefault="00DF6C80" w:rsidP="00CF6559">
      <w:pPr>
        <w:pStyle w:val="Level3"/>
      </w:pPr>
      <w:bookmarkStart w:id="91" w:name="_Toc415061736"/>
      <w:r w:rsidRPr="00D37316">
        <w:t>Population numbers</w:t>
      </w:r>
      <w:bookmarkEnd w:id="91"/>
      <w:r w:rsidRPr="00D37316">
        <w:t xml:space="preserve"> </w:t>
      </w:r>
    </w:p>
    <w:p w:rsidR="00DF6C80" w:rsidRDefault="00DF6C80" w:rsidP="00DF6C80">
      <w:pPr>
        <w:spacing w:after="0" w:line="240" w:lineRule="auto"/>
        <w:rPr>
          <w:rFonts w:ascii="Calibri" w:hAnsi="Calibri" w:cs="Calibri"/>
          <w:i/>
          <w:iCs/>
          <w:color w:val="000000"/>
        </w:rPr>
      </w:pPr>
      <w:r w:rsidRPr="00584B52">
        <w:rPr>
          <w:rFonts w:ascii="Calibri" w:hAnsi="Calibri" w:cs="Calibri"/>
          <w:color w:val="000000"/>
        </w:rPr>
        <w:t>Population forecasts for Hobsons Bay and its neighbourhoods are benchmarked on th</w:t>
      </w:r>
      <w:r>
        <w:rPr>
          <w:rFonts w:ascii="Calibri" w:hAnsi="Calibri" w:cs="Calibri"/>
          <w:color w:val="000000"/>
        </w:rPr>
        <w:t>e results of the 2011 Census. These figures are then</w:t>
      </w:r>
      <w:r w:rsidRPr="00584B52">
        <w:rPr>
          <w:rFonts w:ascii="Calibri" w:hAnsi="Calibri" w:cs="Calibri"/>
          <w:color w:val="000000"/>
        </w:rPr>
        <w:t xml:space="preserve"> adjusted to incorporate information such new residential development, together with population trends related to births, deaths and internal and external migration that has occurred since the Census was taken. The forecasts are developed for Council, by </w:t>
      </w:r>
      <w:r w:rsidRPr="00584B52">
        <w:rPr>
          <w:rFonts w:ascii="Calibri" w:hAnsi="Calibri" w:cs="Calibri"/>
          <w:i/>
          <w:iCs/>
          <w:color w:val="000000"/>
        </w:rPr>
        <w:t>id.consulting.</w:t>
      </w:r>
    </w:p>
    <w:p w:rsidR="00DF6C80" w:rsidRDefault="00DF6C80" w:rsidP="00DF6C80">
      <w:pPr>
        <w:spacing w:after="0" w:line="240" w:lineRule="auto"/>
        <w:rPr>
          <w:rFonts w:ascii="Calibri" w:hAnsi="Calibri" w:cs="Calibri"/>
          <w:i/>
          <w:iCs/>
          <w:color w:val="000000"/>
        </w:rPr>
      </w:pPr>
    </w:p>
    <w:p w:rsidR="00DF6C80" w:rsidRDefault="00DF6C80" w:rsidP="00DF6C80">
      <w:pPr>
        <w:spacing w:after="0" w:line="240" w:lineRule="auto"/>
      </w:pPr>
      <w:r>
        <w:t>As noted earlier, the population of Altona-Seaholme increased by 260 people (+2.3</w:t>
      </w:r>
      <w:r w:rsidR="00353238">
        <w:t>%</w:t>
      </w:r>
      <w:r>
        <w:t>) between 2006 and 2011. The table below provides forecast data for the coming decade and indicates that the population has accelerated in the three years since the last census. That trend is likely to continue with the population forecast to increase over the next decade by 10.9 per cent (1,431 new residents).</w:t>
      </w:r>
    </w:p>
    <w:p w:rsidR="00DF6C80" w:rsidRDefault="00DF6C80" w:rsidP="00DF6C80">
      <w:pPr>
        <w:spacing w:after="0" w:line="240" w:lineRule="auto"/>
      </w:pPr>
    </w:p>
    <w:p w:rsidR="00DF6C80" w:rsidRDefault="00DF6C80" w:rsidP="00DF6C80">
      <w:pPr>
        <w:spacing w:after="0" w:line="240" w:lineRule="auto"/>
      </w:pPr>
      <w:r>
        <w:t>This has been as a result of an increase in higher density development, particularly along Pier Street, where a number of four to five story apartment buildings have been developed. In addition, incremental infill development has occurred, replacing single dwellings with unit and townhouse developments. Some additional development is likely within the Pier Street precinct, together with increased housing density scattered across the neighbourhood.</w:t>
      </w:r>
    </w:p>
    <w:p w:rsidR="00DF6C80" w:rsidRPr="003A0304" w:rsidRDefault="00DF6C80" w:rsidP="00DF6C80">
      <w:pPr>
        <w:spacing w:after="0" w:line="240" w:lineRule="auto"/>
        <w:rPr>
          <w:rFonts w:ascii="Calibri" w:hAnsi="Calibri" w:cs="Calibri"/>
          <w:iCs/>
          <w:color w:val="000000"/>
        </w:rPr>
      </w:pPr>
    </w:p>
    <w:tbl>
      <w:tblPr>
        <w:tblW w:w="8379" w:type="dxa"/>
        <w:tblInd w:w="93" w:type="dxa"/>
        <w:tblLook w:val="04A0" w:firstRow="1" w:lastRow="0" w:firstColumn="1" w:lastColumn="0" w:noHBand="0" w:noVBand="1"/>
      </w:tblPr>
      <w:tblGrid>
        <w:gridCol w:w="3412"/>
        <w:gridCol w:w="888"/>
        <w:gridCol w:w="72"/>
        <w:gridCol w:w="888"/>
        <w:gridCol w:w="72"/>
        <w:gridCol w:w="888"/>
        <w:gridCol w:w="72"/>
        <w:gridCol w:w="888"/>
        <w:gridCol w:w="808"/>
        <w:gridCol w:w="391"/>
      </w:tblGrid>
      <w:tr w:rsidR="00DF6C80" w:rsidRPr="003A0304" w:rsidTr="00DF6C80">
        <w:trPr>
          <w:trHeight w:val="300"/>
        </w:trPr>
        <w:tc>
          <w:tcPr>
            <w:tcW w:w="4300" w:type="dxa"/>
            <w:gridSpan w:val="2"/>
            <w:tcBorders>
              <w:top w:val="nil"/>
              <w:left w:val="nil"/>
              <w:bottom w:val="nil"/>
              <w:right w:val="nil"/>
            </w:tcBorders>
            <w:shd w:val="clear" w:color="auto" w:fill="auto"/>
            <w:noWrap/>
            <w:vAlign w:val="bottom"/>
            <w:hideMark/>
          </w:tcPr>
          <w:p w:rsidR="00DF6C80" w:rsidRPr="00700818" w:rsidRDefault="00C47AF0" w:rsidP="00CF6559">
            <w:pPr>
              <w:pStyle w:val="Level4-Tables"/>
            </w:pPr>
            <w:bookmarkStart w:id="92" w:name="_Toc414524401"/>
            <w:r>
              <w:t>Table 28</w:t>
            </w:r>
            <w:r w:rsidR="00DF6C80" w:rsidRPr="00700818">
              <w:t>: Population forecasts</w:t>
            </w:r>
            <w:bookmarkEnd w:id="92"/>
          </w:p>
        </w:tc>
        <w:tc>
          <w:tcPr>
            <w:tcW w:w="960" w:type="dxa"/>
            <w:gridSpan w:val="2"/>
            <w:tcBorders>
              <w:top w:val="nil"/>
              <w:left w:val="nil"/>
              <w:bottom w:val="nil"/>
              <w:right w:val="nil"/>
            </w:tcBorders>
            <w:shd w:val="clear" w:color="auto" w:fill="auto"/>
            <w:noWrap/>
            <w:vAlign w:val="bottom"/>
            <w:hideMark/>
          </w:tcPr>
          <w:p w:rsidR="00DF6C80" w:rsidRPr="003A0304" w:rsidRDefault="00DF6C80" w:rsidP="00DF6C80">
            <w:pPr>
              <w:spacing w:after="0" w:line="240" w:lineRule="auto"/>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DF6C80" w:rsidRPr="003A0304" w:rsidRDefault="00DF6C80" w:rsidP="00DF6C80">
            <w:pPr>
              <w:spacing w:after="0" w:line="240" w:lineRule="auto"/>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DF6C80" w:rsidRPr="003A0304" w:rsidRDefault="00DF6C80" w:rsidP="00DF6C80">
            <w:pPr>
              <w:spacing w:after="0" w:line="240" w:lineRule="auto"/>
              <w:rPr>
                <w:rFonts w:ascii="Calibri" w:eastAsia="Times New Roman" w:hAnsi="Calibri" w:cs="Times New Roman"/>
                <w:color w:val="000000"/>
              </w:rPr>
            </w:pPr>
          </w:p>
        </w:tc>
        <w:tc>
          <w:tcPr>
            <w:tcW w:w="1199" w:type="dxa"/>
            <w:gridSpan w:val="2"/>
            <w:tcBorders>
              <w:top w:val="nil"/>
              <w:left w:val="nil"/>
              <w:bottom w:val="nil"/>
              <w:right w:val="nil"/>
            </w:tcBorders>
            <w:shd w:val="clear" w:color="auto" w:fill="auto"/>
            <w:noWrap/>
            <w:vAlign w:val="bottom"/>
            <w:hideMark/>
          </w:tcPr>
          <w:p w:rsidR="00DF6C80" w:rsidRPr="003A0304" w:rsidRDefault="00DF6C80" w:rsidP="00DF6C80">
            <w:pPr>
              <w:spacing w:after="0" w:line="240" w:lineRule="auto"/>
              <w:rPr>
                <w:rFonts w:ascii="Calibri" w:eastAsia="Times New Roman" w:hAnsi="Calibri" w:cs="Times New Roman"/>
                <w:color w:val="000000"/>
              </w:rPr>
            </w:pPr>
          </w:p>
        </w:tc>
      </w:tr>
      <w:tr w:rsidR="00DF6C80" w:rsidRPr="00595EDF" w:rsidTr="00DF6C80">
        <w:trPr>
          <w:gridAfter w:val="1"/>
          <w:wAfter w:w="386" w:type="dxa"/>
          <w:trHeight w:val="290"/>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D6B6C" w:rsidRDefault="00DF6C80" w:rsidP="00DF6C80">
            <w:pPr>
              <w:spacing w:after="0" w:line="240" w:lineRule="auto"/>
              <w:jc w:val="center"/>
              <w:rPr>
                <w:rFonts w:ascii="Calibri" w:eastAsia="Times New Roman" w:hAnsi="Calibri" w:cs="Times New Roman"/>
                <w:b/>
                <w:color w:val="000000"/>
                <w:sz w:val="20"/>
                <w:szCs w:val="20"/>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D6B6C" w:rsidRDefault="00DF6C80" w:rsidP="00DF6C80">
            <w:pPr>
              <w:spacing w:after="0" w:line="240" w:lineRule="auto"/>
              <w:jc w:val="center"/>
              <w:rPr>
                <w:rFonts w:ascii="Calibri" w:eastAsia="Times New Roman" w:hAnsi="Calibri" w:cs="Times New Roman"/>
                <w:b/>
                <w:color w:val="000000"/>
                <w:sz w:val="20"/>
                <w:szCs w:val="20"/>
              </w:rPr>
            </w:pPr>
            <w:r w:rsidRPr="00AD6B6C">
              <w:rPr>
                <w:rFonts w:ascii="Calibri" w:eastAsia="Times New Roman" w:hAnsi="Calibri" w:cs="Times New Roman"/>
                <w:b/>
                <w:color w:val="000000"/>
                <w:sz w:val="20"/>
                <w:szCs w:val="20"/>
              </w:rPr>
              <w:t>2014</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AD6B6C" w:rsidRDefault="00DF6C80" w:rsidP="00DF6C80">
            <w:pPr>
              <w:spacing w:after="0" w:line="240" w:lineRule="auto"/>
              <w:jc w:val="center"/>
              <w:rPr>
                <w:rFonts w:ascii="Calibri" w:eastAsia="Times New Roman" w:hAnsi="Calibri" w:cs="Times New Roman"/>
                <w:b/>
                <w:color w:val="000000"/>
                <w:sz w:val="20"/>
                <w:szCs w:val="20"/>
              </w:rPr>
            </w:pPr>
            <w:r w:rsidRPr="00AD6B6C">
              <w:rPr>
                <w:rFonts w:ascii="Calibri" w:eastAsia="Times New Roman" w:hAnsi="Calibri" w:cs="Times New Roman"/>
                <w:b/>
                <w:color w:val="000000"/>
                <w:sz w:val="20"/>
                <w:szCs w:val="20"/>
              </w:rPr>
              <w:t>2019</w:t>
            </w:r>
          </w:p>
        </w:tc>
        <w:tc>
          <w:tcPr>
            <w:tcW w:w="960"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DF6C80" w:rsidRPr="00AD6B6C" w:rsidRDefault="00DF6C80" w:rsidP="00DF6C80">
            <w:pPr>
              <w:spacing w:after="0" w:line="240" w:lineRule="auto"/>
              <w:jc w:val="center"/>
              <w:rPr>
                <w:rFonts w:ascii="Calibri" w:eastAsia="Times New Roman" w:hAnsi="Calibri" w:cs="Times New Roman"/>
                <w:b/>
                <w:color w:val="000000"/>
                <w:sz w:val="20"/>
                <w:szCs w:val="20"/>
              </w:rPr>
            </w:pPr>
            <w:r w:rsidRPr="00AD6B6C">
              <w:rPr>
                <w:rFonts w:ascii="Calibri" w:eastAsia="Times New Roman" w:hAnsi="Calibri" w:cs="Times New Roman"/>
                <w:b/>
                <w:color w:val="000000"/>
                <w:sz w:val="20"/>
                <w:szCs w:val="20"/>
              </w:rPr>
              <w:t>2024</w:t>
            </w:r>
          </w:p>
        </w:tc>
        <w:tc>
          <w:tcPr>
            <w:tcW w:w="1696" w:type="dxa"/>
            <w:gridSpan w:val="2"/>
            <w:tcBorders>
              <w:top w:val="single" w:sz="4" w:space="0" w:color="auto"/>
              <w:left w:val="double" w:sz="4" w:space="0" w:color="auto"/>
              <w:bottom w:val="single" w:sz="4" w:space="0" w:color="auto"/>
              <w:right w:val="single" w:sz="4" w:space="0" w:color="auto"/>
            </w:tcBorders>
            <w:shd w:val="clear" w:color="auto" w:fill="auto"/>
            <w:noWrap/>
            <w:vAlign w:val="bottom"/>
            <w:hideMark/>
          </w:tcPr>
          <w:p w:rsidR="00DF6C80" w:rsidRPr="00AD6B6C" w:rsidRDefault="00DF6C80" w:rsidP="00DF6C80">
            <w:pPr>
              <w:spacing w:after="0" w:line="240" w:lineRule="auto"/>
              <w:jc w:val="center"/>
              <w:rPr>
                <w:rFonts w:ascii="Calibri" w:eastAsia="Times New Roman" w:hAnsi="Calibri" w:cs="Times New Roman"/>
                <w:b/>
                <w:color w:val="000000"/>
                <w:sz w:val="20"/>
                <w:szCs w:val="20"/>
              </w:rPr>
            </w:pPr>
            <w:r w:rsidRPr="00AD6B6C">
              <w:rPr>
                <w:rFonts w:ascii="Calibri" w:eastAsia="Times New Roman" w:hAnsi="Calibri" w:cs="Times New Roman"/>
                <w:b/>
                <w:color w:val="000000"/>
                <w:sz w:val="20"/>
                <w:szCs w:val="20"/>
              </w:rPr>
              <w:t>Change</w:t>
            </w:r>
          </w:p>
          <w:p w:rsidR="00DF6C80" w:rsidRPr="00AD6B6C" w:rsidRDefault="00DF6C80" w:rsidP="00DF6C80">
            <w:pPr>
              <w:spacing w:after="0" w:line="240" w:lineRule="auto"/>
              <w:jc w:val="center"/>
              <w:rPr>
                <w:rFonts w:ascii="Calibri" w:eastAsia="Times New Roman" w:hAnsi="Calibri" w:cs="Times New Roman"/>
                <w:b/>
                <w:color w:val="000000"/>
                <w:sz w:val="20"/>
                <w:szCs w:val="20"/>
              </w:rPr>
            </w:pPr>
            <w:r w:rsidRPr="00AD6B6C">
              <w:rPr>
                <w:rFonts w:ascii="Calibri" w:eastAsia="Times New Roman" w:hAnsi="Calibri" w:cs="Times New Roman"/>
                <w:b/>
                <w:color w:val="000000"/>
                <w:sz w:val="20"/>
                <w:szCs w:val="20"/>
              </w:rPr>
              <w:t>2014-2024</w:t>
            </w:r>
          </w:p>
        </w:tc>
      </w:tr>
      <w:tr w:rsidR="00DF6C80" w:rsidRPr="00595EDF" w:rsidTr="00DF6C80">
        <w:trPr>
          <w:gridAfter w:val="1"/>
          <w:wAfter w:w="386" w:type="dxa"/>
          <w:trHeight w:val="290"/>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Total Persons</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595EDF">
              <w:rPr>
                <w:rFonts w:ascii="Calibri" w:eastAsia="Times New Roman" w:hAnsi="Calibri" w:cs="Times New Roman"/>
                <w:color w:val="000000"/>
                <w:sz w:val="20"/>
                <w:szCs w:val="20"/>
              </w:rPr>
              <w:t>3097</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595EDF">
              <w:rPr>
                <w:rFonts w:ascii="Calibri" w:eastAsia="Times New Roman" w:hAnsi="Calibri" w:cs="Times New Roman"/>
                <w:color w:val="000000"/>
                <w:sz w:val="20"/>
                <w:szCs w:val="20"/>
              </w:rPr>
              <w:t>4031</w:t>
            </w:r>
          </w:p>
        </w:tc>
        <w:tc>
          <w:tcPr>
            <w:tcW w:w="960"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595EDF">
              <w:rPr>
                <w:rFonts w:ascii="Calibri" w:eastAsia="Times New Roman" w:hAnsi="Calibri" w:cs="Times New Roman"/>
                <w:color w:val="000000"/>
                <w:sz w:val="20"/>
                <w:szCs w:val="20"/>
              </w:rPr>
              <w:t>4528</w:t>
            </w:r>
          </w:p>
        </w:tc>
        <w:tc>
          <w:tcPr>
            <w:tcW w:w="1696" w:type="dxa"/>
            <w:gridSpan w:val="2"/>
            <w:tcBorders>
              <w:top w:val="single" w:sz="4" w:space="0" w:color="auto"/>
              <w:left w:val="doub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595EDF">
              <w:rPr>
                <w:rFonts w:ascii="Calibri" w:eastAsia="Times New Roman" w:hAnsi="Calibri" w:cs="Times New Roman"/>
                <w:color w:val="000000"/>
                <w:sz w:val="20"/>
                <w:szCs w:val="20"/>
              </w:rPr>
              <w:t>431</w:t>
            </w:r>
          </w:p>
        </w:tc>
      </w:tr>
      <w:tr w:rsidR="00DF6C80" w:rsidRPr="00595EDF" w:rsidTr="00DF6C80">
        <w:trPr>
          <w:gridAfter w:val="1"/>
          <w:wAfter w:w="386" w:type="dxa"/>
          <w:trHeight w:val="290"/>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 </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sidRPr="00595EDF">
              <w:rPr>
                <w:rFonts w:ascii="Calibri" w:eastAsia="Times New Roman" w:hAnsi="Calibri" w:cs="Times New Roman"/>
                <w:color w:val="000000"/>
                <w:sz w:val="20"/>
                <w:szCs w:val="20"/>
              </w:rPr>
              <w:t> </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Pr>
                <w:rFonts w:ascii="Calibri" w:hAnsi="Calibri" w:cs="Arial"/>
                <w:sz w:val="20"/>
                <w:szCs w:val="20"/>
              </w:rPr>
              <w:sym w:font="Wingdings" w:char="F0E4"/>
            </w:r>
            <w:r w:rsidRPr="00595EDF">
              <w:rPr>
                <w:rFonts w:ascii="Calibri" w:eastAsia="Times New Roman" w:hAnsi="Calibri" w:cs="Times New Roman"/>
                <w:color w:val="000000"/>
                <w:sz w:val="20"/>
                <w:szCs w:val="20"/>
              </w:rPr>
              <w:t>7.1%</w:t>
            </w:r>
          </w:p>
        </w:tc>
        <w:tc>
          <w:tcPr>
            <w:tcW w:w="960"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Pr>
                <w:rFonts w:ascii="Calibri" w:hAnsi="Calibri" w:cs="Arial"/>
                <w:sz w:val="20"/>
                <w:szCs w:val="20"/>
              </w:rPr>
              <w:sym w:font="Wingdings" w:char="F0E4"/>
            </w:r>
            <w:r w:rsidRPr="00595EDF">
              <w:rPr>
                <w:rFonts w:ascii="Calibri" w:eastAsia="Times New Roman" w:hAnsi="Calibri" w:cs="Times New Roman"/>
                <w:color w:val="000000"/>
                <w:sz w:val="20"/>
                <w:szCs w:val="20"/>
              </w:rPr>
              <w:t>3.5%</w:t>
            </w:r>
          </w:p>
        </w:tc>
        <w:tc>
          <w:tcPr>
            <w:tcW w:w="1696" w:type="dxa"/>
            <w:gridSpan w:val="2"/>
            <w:tcBorders>
              <w:top w:val="single" w:sz="4" w:space="0" w:color="auto"/>
              <w:left w:val="double" w:sz="4" w:space="0" w:color="auto"/>
              <w:bottom w:val="single" w:sz="4" w:space="0" w:color="auto"/>
              <w:right w:val="single" w:sz="4" w:space="0" w:color="auto"/>
            </w:tcBorders>
            <w:shd w:val="clear" w:color="auto" w:fill="auto"/>
            <w:noWrap/>
            <w:vAlign w:val="bottom"/>
            <w:hideMark/>
          </w:tcPr>
          <w:p w:rsidR="00DF6C80" w:rsidRPr="00595EDF" w:rsidRDefault="00DF6C80" w:rsidP="00DF6C80">
            <w:pPr>
              <w:spacing w:after="0" w:line="240" w:lineRule="auto"/>
              <w:rPr>
                <w:rFonts w:ascii="Calibri" w:eastAsia="Times New Roman" w:hAnsi="Calibri" w:cs="Times New Roman"/>
                <w:color w:val="000000"/>
                <w:sz w:val="20"/>
                <w:szCs w:val="20"/>
              </w:rPr>
            </w:pPr>
            <w:r>
              <w:rPr>
                <w:rFonts w:ascii="Calibri" w:hAnsi="Calibri" w:cs="Arial"/>
                <w:sz w:val="20"/>
                <w:szCs w:val="20"/>
              </w:rPr>
              <w:sym w:font="Wingdings" w:char="F0E4"/>
            </w:r>
            <w:r w:rsidRPr="00595EDF">
              <w:rPr>
                <w:rFonts w:ascii="Calibri" w:eastAsia="Times New Roman" w:hAnsi="Calibri" w:cs="Times New Roman"/>
                <w:color w:val="000000"/>
                <w:sz w:val="20"/>
                <w:szCs w:val="20"/>
              </w:rPr>
              <w:t>10.9%</w:t>
            </w:r>
          </w:p>
        </w:tc>
      </w:tr>
    </w:tbl>
    <w:p w:rsidR="00DF6C80" w:rsidRPr="00B2319E" w:rsidRDefault="00DF6C80" w:rsidP="00DF6C80">
      <w:pPr>
        <w:spacing w:after="0" w:line="240" w:lineRule="auto"/>
        <w:rPr>
          <w:color w:val="000000" w:themeColor="text1"/>
          <w:sz w:val="20"/>
        </w:rPr>
      </w:pPr>
      <w:r w:rsidRPr="00824F49">
        <w:rPr>
          <w:color w:val="000000" w:themeColor="text1"/>
          <w:sz w:val="20"/>
        </w:rPr>
        <w:t xml:space="preserve">Source: </w:t>
      </w:r>
      <w:hyperlink r:id="rId94" w:history="1">
        <w:r w:rsidRPr="00824F49">
          <w:rPr>
            <w:rStyle w:val="Hyperlink"/>
          </w:rPr>
          <w:t>http://forecast.id.com.au/hobsons-bay?WebID=10</w:t>
        </w:r>
      </w:hyperlink>
    </w:p>
    <w:p w:rsidR="00DF6C80" w:rsidRDefault="00DF6C80" w:rsidP="00DF6C80">
      <w:pPr>
        <w:spacing w:after="0" w:line="240" w:lineRule="auto"/>
        <w:rPr>
          <w:b/>
          <w:color w:val="000000" w:themeColor="text1"/>
        </w:rPr>
      </w:pPr>
    </w:p>
    <w:p w:rsidR="00DF6C80" w:rsidRDefault="00DF6C80" w:rsidP="00DF6C80">
      <w:pPr>
        <w:spacing w:after="0" w:line="240" w:lineRule="auto"/>
        <w:rPr>
          <w:b/>
          <w:color w:val="000000" w:themeColor="text1"/>
        </w:rPr>
      </w:pPr>
    </w:p>
    <w:p w:rsidR="00DF6C80" w:rsidRDefault="00DF6C80" w:rsidP="00CF6559">
      <w:pPr>
        <w:pStyle w:val="Level3"/>
      </w:pPr>
      <w:bookmarkStart w:id="93" w:name="_Toc415061737"/>
      <w:r>
        <w:t>Age structure</w:t>
      </w:r>
      <w:bookmarkEnd w:id="93"/>
    </w:p>
    <w:p w:rsidR="00DF6C80" w:rsidRDefault="00DF6C80" w:rsidP="00DF6C80">
      <w:pPr>
        <w:spacing w:after="0" w:line="240" w:lineRule="auto"/>
        <w:rPr>
          <w:color w:val="000000" w:themeColor="text1"/>
        </w:rPr>
      </w:pPr>
      <w:r>
        <w:rPr>
          <w:color w:val="000000" w:themeColor="text1"/>
        </w:rPr>
        <w:t xml:space="preserve">The forecast population increase for Altona-Seaholme will impact on the age structure, which has reflected an ageing population. However, increases in the number of dwelling have been accompanied by increases in the number of younger residents, together with older households starting to be replaced by family households. </w:t>
      </w:r>
    </w:p>
    <w:p w:rsidR="00DF6C80" w:rsidRDefault="00DF6C80" w:rsidP="00DF6C80">
      <w:pPr>
        <w:spacing w:after="0" w:line="240" w:lineRule="auto"/>
        <w:rPr>
          <w:color w:val="000000" w:themeColor="text1"/>
        </w:rPr>
      </w:pPr>
    </w:p>
    <w:p w:rsidR="00DF6C80" w:rsidRDefault="00DF6C80" w:rsidP="00DF6C80">
      <w:pPr>
        <w:spacing w:after="0" w:line="240" w:lineRule="auto"/>
        <w:rPr>
          <w:color w:val="000000" w:themeColor="text1"/>
        </w:rPr>
      </w:pPr>
      <w:r>
        <w:rPr>
          <w:color w:val="000000" w:themeColor="text1"/>
        </w:rPr>
        <w:t>As the graph below shows</w:t>
      </w:r>
      <w:r w:rsidR="006E6843">
        <w:rPr>
          <w:color w:val="000000" w:themeColor="text1"/>
        </w:rPr>
        <w:t>,</w:t>
      </w:r>
      <w:r>
        <w:rPr>
          <w:color w:val="000000" w:themeColor="text1"/>
        </w:rPr>
        <w:t xml:space="preserve"> </w:t>
      </w:r>
      <w:r w:rsidR="00353238">
        <w:rPr>
          <w:color w:val="000000" w:themeColor="text1"/>
        </w:rPr>
        <w:t xml:space="preserve">it </w:t>
      </w:r>
      <w:r w:rsidR="006E6843">
        <w:rPr>
          <w:color w:val="000000" w:themeColor="text1"/>
        </w:rPr>
        <w:t>is likely</w:t>
      </w:r>
      <w:r w:rsidR="00353238">
        <w:rPr>
          <w:color w:val="000000" w:themeColor="text1"/>
        </w:rPr>
        <w:t xml:space="preserve"> there will </w:t>
      </w:r>
      <w:r>
        <w:rPr>
          <w:color w:val="000000" w:themeColor="text1"/>
        </w:rPr>
        <w:t>be an increase in the number of families with young and school aged children, while there is a plateauing of those aged 60 years and over</w:t>
      </w:r>
      <w:r w:rsidR="00353238">
        <w:rPr>
          <w:color w:val="000000" w:themeColor="text1"/>
        </w:rPr>
        <w:t>. T</w:t>
      </w:r>
      <w:r>
        <w:rPr>
          <w:color w:val="000000" w:themeColor="text1"/>
        </w:rPr>
        <w:t>his pattern is evident throughout the next decade.</w:t>
      </w:r>
    </w:p>
    <w:p w:rsidR="00DF6C80" w:rsidRDefault="00DF6C80" w:rsidP="00DF6C80">
      <w:pPr>
        <w:spacing w:after="0" w:line="240" w:lineRule="auto"/>
        <w:rPr>
          <w:color w:val="000000" w:themeColor="text1"/>
        </w:rPr>
      </w:pPr>
    </w:p>
    <w:p w:rsidR="00DF6C80" w:rsidRDefault="00DF6C80" w:rsidP="00DF6C80">
      <w:pPr>
        <w:rPr>
          <w:b/>
          <w:color w:val="000000" w:themeColor="text1"/>
        </w:rPr>
      </w:pPr>
      <w:r>
        <w:rPr>
          <w:b/>
          <w:color w:val="000000" w:themeColor="text1"/>
        </w:rPr>
        <w:br w:type="page"/>
      </w:r>
    </w:p>
    <w:p w:rsidR="00DF6C80" w:rsidRDefault="00DF6C80" w:rsidP="00CF6559">
      <w:pPr>
        <w:pStyle w:val="Level5-Graphs"/>
      </w:pPr>
      <w:bookmarkStart w:id="94" w:name="_Toc414523746"/>
      <w:r>
        <w:t>Graph 11: Forecast age structure</w:t>
      </w:r>
      <w:bookmarkEnd w:id="94"/>
    </w:p>
    <w:p w:rsidR="00DF6C80" w:rsidRDefault="00DF6C80" w:rsidP="00DF6C80">
      <w:pPr>
        <w:spacing w:after="120" w:line="240" w:lineRule="auto"/>
        <w:rPr>
          <w:color w:val="000000" w:themeColor="text1"/>
        </w:rPr>
      </w:pPr>
      <w:r w:rsidRPr="00595EDF">
        <w:rPr>
          <w:noProof/>
          <w:color w:val="000000" w:themeColor="text1"/>
          <w:lang w:eastAsia="en-AU"/>
        </w:rPr>
        <w:drawing>
          <wp:inline distT="0" distB="0" distL="0" distR="0">
            <wp:extent cx="4800600" cy="274320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F6C80" w:rsidRPr="00C66E83" w:rsidRDefault="00DF6C80" w:rsidP="00DF6C80">
      <w:pPr>
        <w:spacing w:after="0" w:line="240" w:lineRule="auto"/>
        <w:rPr>
          <w:color w:val="000000" w:themeColor="text1"/>
        </w:rPr>
      </w:pPr>
      <w:r>
        <w:rPr>
          <w:color w:val="000000" w:themeColor="text1"/>
        </w:rPr>
        <w:t xml:space="preserve">Source: </w:t>
      </w:r>
      <w:hyperlink r:id="rId96" w:history="1">
        <w:r w:rsidRPr="00C66E83">
          <w:rPr>
            <w:rStyle w:val="Hyperlink"/>
          </w:rPr>
          <w:t>http://forecast.id.com.au/hobsons-bay?WebID=10</w:t>
        </w:r>
      </w:hyperlink>
    </w:p>
    <w:p w:rsidR="00DF6C80" w:rsidRDefault="00DF6C80" w:rsidP="00DF6C80">
      <w:pPr>
        <w:spacing w:after="0" w:line="240" w:lineRule="auto"/>
        <w:rPr>
          <w:b/>
          <w:color w:val="000000" w:themeColor="text1"/>
        </w:rPr>
      </w:pPr>
    </w:p>
    <w:p w:rsidR="00DF6C80" w:rsidRDefault="00DF6C80" w:rsidP="00DF6C80">
      <w:pPr>
        <w:spacing w:after="0" w:line="240" w:lineRule="auto"/>
        <w:rPr>
          <w:b/>
          <w:color w:val="000000" w:themeColor="text1"/>
        </w:rPr>
      </w:pPr>
    </w:p>
    <w:p w:rsidR="00DF6C80" w:rsidRDefault="00DF6C80" w:rsidP="00DF6C80">
      <w:pPr>
        <w:spacing w:after="0" w:line="240" w:lineRule="auto"/>
        <w:rPr>
          <w:color w:val="000000" w:themeColor="text1"/>
        </w:rPr>
      </w:pPr>
      <w:r w:rsidRPr="001E465F">
        <w:rPr>
          <w:color w:val="000000" w:themeColor="text1"/>
        </w:rPr>
        <w:t xml:space="preserve">The graph below </w:t>
      </w:r>
      <w:r>
        <w:rPr>
          <w:color w:val="000000" w:themeColor="text1"/>
        </w:rPr>
        <w:t>shows</w:t>
      </w:r>
      <w:r w:rsidRPr="001E465F">
        <w:rPr>
          <w:color w:val="000000" w:themeColor="text1"/>
        </w:rPr>
        <w:t xml:space="preserve"> the extent of the population gains and losses in Altona-Seaholme</w:t>
      </w:r>
      <w:r>
        <w:rPr>
          <w:color w:val="000000" w:themeColor="text1"/>
        </w:rPr>
        <w:t xml:space="preserve"> and highlights a regenerating of the population, particularly over the next five years. Most noticeable is the large increase in the 35-49 year age group and a smaller increase in the 25-34 age group. Along with this is an increase in young and school aged children.  An increase in the 50-59 age group is also forecast, although little change in the number of over 70 year olds is expected.</w:t>
      </w:r>
    </w:p>
    <w:p w:rsidR="00DF6C80" w:rsidRDefault="00DF6C80" w:rsidP="00DF6C80">
      <w:pPr>
        <w:spacing w:after="120" w:line="240" w:lineRule="auto"/>
        <w:rPr>
          <w:b/>
          <w:color w:val="000000" w:themeColor="text1"/>
        </w:rPr>
      </w:pPr>
    </w:p>
    <w:p w:rsidR="00DF6C80" w:rsidRPr="008F3DCC" w:rsidRDefault="00DF6C80" w:rsidP="00CF6559">
      <w:pPr>
        <w:pStyle w:val="Level5-Graphs"/>
      </w:pPr>
      <w:bookmarkStart w:id="95" w:name="_Toc414523747"/>
      <w:r w:rsidRPr="008F3DCC">
        <w:t>Graph 12: Changes in age structure between 2014-2024</w:t>
      </w:r>
      <w:bookmarkEnd w:id="95"/>
    </w:p>
    <w:p w:rsidR="00DF6C80" w:rsidRDefault="00DF6C80" w:rsidP="00DF6C80">
      <w:pPr>
        <w:spacing w:after="120" w:line="240" w:lineRule="auto"/>
        <w:rPr>
          <w:color w:val="000000" w:themeColor="text1"/>
        </w:rPr>
      </w:pPr>
      <w:r w:rsidRPr="00595EDF">
        <w:rPr>
          <w:noProof/>
          <w:color w:val="000000" w:themeColor="text1"/>
          <w:lang w:eastAsia="en-AU"/>
        </w:rPr>
        <w:drawing>
          <wp:inline distT="0" distB="0" distL="0" distR="0">
            <wp:extent cx="4379155" cy="2720194"/>
            <wp:effectExtent l="19050" t="0" r="21395" b="3956"/>
            <wp:docPr id="2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F6C80" w:rsidRPr="00C66E83" w:rsidRDefault="00DF6C80" w:rsidP="00DF6C80">
      <w:pPr>
        <w:spacing w:after="0" w:line="240" w:lineRule="auto"/>
        <w:rPr>
          <w:color w:val="000000" w:themeColor="text1"/>
        </w:rPr>
      </w:pPr>
      <w:r>
        <w:rPr>
          <w:color w:val="000000" w:themeColor="text1"/>
        </w:rPr>
        <w:t xml:space="preserve">Source: </w:t>
      </w:r>
      <w:hyperlink r:id="rId98" w:history="1">
        <w:r w:rsidRPr="00C66E83">
          <w:rPr>
            <w:rStyle w:val="Hyperlink"/>
          </w:rPr>
          <w:t>http://forecast.id.com.au/hobsons-bay?WebID=10</w:t>
        </w:r>
      </w:hyperlink>
    </w:p>
    <w:p w:rsidR="00DF6C80" w:rsidRDefault="00DF6C80" w:rsidP="00DF6C80">
      <w:pPr>
        <w:spacing w:after="0" w:line="240" w:lineRule="auto"/>
        <w:rPr>
          <w:b/>
          <w:color w:val="000000" w:themeColor="text1"/>
        </w:rPr>
      </w:pPr>
    </w:p>
    <w:p w:rsidR="00DF6C80" w:rsidRDefault="00DF6C80" w:rsidP="00DF6C80">
      <w:pPr>
        <w:rPr>
          <w:b/>
          <w:color w:val="000000" w:themeColor="text1"/>
        </w:rPr>
      </w:pPr>
      <w:r>
        <w:rPr>
          <w:b/>
          <w:color w:val="000000" w:themeColor="text1"/>
        </w:rPr>
        <w:br w:type="page"/>
      </w:r>
    </w:p>
    <w:p w:rsidR="00DF6C80" w:rsidRDefault="00DF6C80" w:rsidP="00CF6559">
      <w:pPr>
        <w:pStyle w:val="Level3"/>
      </w:pPr>
      <w:bookmarkStart w:id="96" w:name="_Toc415061738"/>
      <w:r>
        <w:t>Housing and household forecasts</w:t>
      </w:r>
      <w:bookmarkEnd w:id="96"/>
    </w:p>
    <w:p w:rsidR="00DF6C80" w:rsidRDefault="00DF6C80" w:rsidP="00DF6C80">
      <w:pPr>
        <w:spacing w:after="0" w:line="240" w:lineRule="auto"/>
        <w:rPr>
          <w:color w:val="000000" w:themeColor="text1"/>
        </w:rPr>
      </w:pPr>
      <w:r>
        <w:rPr>
          <w:color w:val="000000" w:themeColor="text1"/>
        </w:rPr>
        <w:t>The population forecasts anticipate that approximately 476 new dwellings will be constructed in Altona-Seaholme over the next 10 years. In addition the neighbourhood will increase by approximately 450 new households.</w:t>
      </w:r>
    </w:p>
    <w:p w:rsidR="00DF6C80" w:rsidRDefault="00DF6C80" w:rsidP="00DF6C80">
      <w:pPr>
        <w:spacing w:after="0" w:line="240" w:lineRule="auto"/>
        <w:rPr>
          <w:color w:val="000000" w:themeColor="text1"/>
        </w:rPr>
      </w:pPr>
    </w:p>
    <w:p w:rsidR="00DF6C80" w:rsidRDefault="00DF6C80" w:rsidP="00DF6C80">
      <w:pPr>
        <w:spacing w:after="0" w:line="240" w:lineRule="auto"/>
        <w:rPr>
          <w:color w:val="000000" w:themeColor="text1"/>
        </w:rPr>
      </w:pPr>
      <w:r w:rsidRPr="005805DB">
        <w:rPr>
          <w:color w:val="000000" w:themeColor="text1"/>
        </w:rPr>
        <w:t xml:space="preserve">The average household size in Altona-Seaholme is expected to </w:t>
      </w:r>
      <w:r>
        <w:rPr>
          <w:color w:val="000000" w:themeColor="text1"/>
        </w:rPr>
        <w:t>in</w:t>
      </w:r>
      <w:r w:rsidRPr="005805DB">
        <w:rPr>
          <w:color w:val="000000" w:themeColor="text1"/>
        </w:rPr>
        <w:t>crease over the next decade, reflecting the</w:t>
      </w:r>
      <w:r>
        <w:rPr>
          <w:color w:val="000000" w:themeColor="text1"/>
        </w:rPr>
        <w:t xml:space="preserve"> shift to a</w:t>
      </w:r>
      <w:r w:rsidRPr="005805DB">
        <w:rPr>
          <w:color w:val="000000" w:themeColor="text1"/>
        </w:rPr>
        <w:t xml:space="preserve"> </w:t>
      </w:r>
      <w:r>
        <w:rPr>
          <w:color w:val="000000" w:themeColor="text1"/>
        </w:rPr>
        <w:t xml:space="preserve">younger family profile </w:t>
      </w:r>
      <w:r w:rsidRPr="005805DB">
        <w:rPr>
          <w:color w:val="000000" w:themeColor="text1"/>
        </w:rPr>
        <w:t>of the population</w:t>
      </w:r>
      <w:r>
        <w:rPr>
          <w:color w:val="000000" w:themeColor="text1"/>
        </w:rPr>
        <w:t>, although household size is forecast to remain below the Hobsons Bay household size of 2.55 people.</w:t>
      </w:r>
    </w:p>
    <w:p w:rsidR="00DF6C80" w:rsidRDefault="00DF6C80" w:rsidP="00DF6C80">
      <w:pPr>
        <w:spacing w:after="0" w:line="240" w:lineRule="auto"/>
        <w:rPr>
          <w:color w:val="000000" w:themeColor="text1"/>
        </w:rPr>
      </w:pPr>
    </w:p>
    <w:p w:rsidR="00DF6C80" w:rsidRDefault="00C47AF0" w:rsidP="00CF6559">
      <w:pPr>
        <w:pStyle w:val="Level4-Tables"/>
      </w:pPr>
      <w:bookmarkStart w:id="97" w:name="_Toc414524402"/>
      <w:r>
        <w:t>Table 29</w:t>
      </w:r>
      <w:r w:rsidR="00DF6C80" w:rsidRPr="009961EF">
        <w:t>: Future housing and households</w:t>
      </w:r>
      <w:bookmarkEnd w:id="97"/>
      <w:r w:rsidR="00DF6C80" w:rsidRPr="009961EF">
        <w:t xml:space="preserve"> </w:t>
      </w:r>
    </w:p>
    <w:tbl>
      <w:tblPr>
        <w:tblW w:w="61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992"/>
        <w:gridCol w:w="960"/>
        <w:gridCol w:w="960"/>
      </w:tblGrid>
      <w:tr w:rsidR="00DF6C80" w:rsidRPr="00AD6B6C" w:rsidTr="00DF6C80">
        <w:trPr>
          <w:trHeight w:val="300"/>
        </w:trPr>
        <w:tc>
          <w:tcPr>
            <w:tcW w:w="3276" w:type="dxa"/>
            <w:shd w:val="clear" w:color="auto" w:fill="auto"/>
            <w:noWrap/>
            <w:vAlign w:val="bottom"/>
            <w:hideMark/>
          </w:tcPr>
          <w:p w:rsidR="00DF6C80" w:rsidRPr="00AD6B6C" w:rsidRDefault="00DF6C80" w:rsidP="00DF6C80">
            <w:pPr>
              <w:spacing w:after="0" w:line="240" w:lineRule="auto"/>
              <w:rPr>
                <w:rFonts w:ascii="Calibri" w:eastAsia="Times New Roman" w:hAnsi="Calibri" w:cs="Times New Roman"/>
                <w:color w:val="000000"/>
              </w:rPr>
            </w:pPr>
          </w:p>
        </w:tc>
        <w:tc>
          <w:tcPr>
            <w:tcW w:w="992"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b/>
                <w:bCs/>
                <w:color w:val="000000"/>
              </w:rPr>
            </w:pPr>
            <w:r w:rsidRPr="00AD6B6C">
              <w:rPr>
                <w:rFonts w:ascii="Calibri" w:eastAsia="Times New Roman" w:hAnsi="Calibri" w:cs="Times New Roman"/>
                <w:b/>
                <w:bCs/>
                <w:color w:val="000000"/>
              </w:rPr>
              <w:t>2014</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b/>
                <w:bCs/>
                <w:color w:val="000000"/>
              </w:rPr>
            </w:pPr>
            <w:r w:rsidRPr="00AD6B6C">
              <w:rPr>
                <w:rFonts w:ascii="Calibri" w:eastAsia="Times New Roman" w:hAnsi="Calibri" w:cs="Times New Roman"/>
                <w:b/>
                <w:bCs/>
                <w:color w:val="000000"/>
              </w:rPr>
              <w:t>2019</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b/>
                <w:bCs/>
                <w:color w:val="000000"/>
              </w:rPr>
            </w:pPr>
            <w:r w:rsidRPr="00AD6B6C">
              <w:rPr>
                <w:rFonts w:ascii="Calibri" w:eastAsia="Times New Roman" w:hAnsi="Calibri" w:cs="Times New Roman"/>
                <w:b/>
                <w:bCs/>
                <w:color w:val="000000"/>
              </w:rPr>
              <w:t>2024</w:t>
            </w:r>
          </w:p>
        </w:tc>
      </w:tr>
      <w:tr w:rsidR="00DF6C80" w:rsidRPr="00AD6B6C" w:rsidTr="00DF6C80">
        <w:trPr>
          <w:trHeight w:val="300"/>
        </w:trPr>
        <w:tc>
          <w:tcPr>
            <w:tcW w:w="3276" w:type="dxa"/>
            <w:shd w:val="clear" w:color="auto" w:fill="auto"/>
            <w:noWrap/>
            <w:vAlign w:val="bottom"/>
            <w:hideMark/>
          </w:tcPr>
          <w:p w:rsidR="00DF6C80" w:rsidRPr="00AD6B6C" w:rsidRDefault="00DF6C80" w:rsidP="00DF6C80">
            <w:pPr>
              <w:spacing w:after="0" w:line="240" w:lineRule="auto"/>
              <w:rPr>
                <w:rFonts w:ascii="Calibri" w:eastAsia="Times New Roman" w:hAnsi="Calibri" w:cs="Times New Roman"/>
                <w:color w:val="000000"/>
              </w:rPr>
            </w:pPr>
            <w:r w:rsidRPr="00AD6B6C">
              <w:rPr>
                <w:rFonts w:ascii="Calibri" w:eastAsia="Times New Roman" w:hAnsi="Calibri" w:cs="Times New Roman"/>
                <w:color w:val="000000"/>
              </w:rPr>
              <w:t>Average household size</w:t>
            </w:r>
          </w:p>
        </w:tc>
        <w:tc>
          <w:tcPr>
            <w:tcW w:w="992"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2.35</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2.4</w:t>
            </w:r>
            <w:r>
              <w:rPr>
                <w:rFonts w:ascii="Calibri" w:eastAsia="Times New Roman" w:hAnsi="Calibri" w:cs="Times New Roman"/>
                <w:color w:val="000000"/>
              </w:rPr>
              <w:t>0</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2.41</w:t>
            </w:r>
          </w:p>
        </w:tc>
      </w:tr>
      <w:tr w:rsidR="00DF6C80" w:rsidRPr="00AD6B6C" w:rsidTr="00DF6C80">
        <w:trPr>
          <w:trHeight w:val="300"/>
        </w:trPr>
        <w:tc>
          <w:tcPr>
            <w:tcW w:w="3276" w:type="dxa"/>
            <w:shd w:val="clear" w:color="auto" w:fill="auto"/>
            <w:noWrap/>
            <w:vAlign w:val="bottom"/>
            <w:hideMark/>
          </w:tcPr>
          <w:p w:rsidR="00DF6C80" w:rsidRPr="00AD6B6C" w:rsidRDefault="00DF6C80" w:rsidP="00DF6C80">
            <w:pPr>
              <w:spacing w:after="0" w:line="240" w:lineRule="auto"/>
              <w:rPr>
                <w:rFonts w:ascii="Calibri" w:eastAsia="Times New Roman" w:hAnsi="Calibri" w:cs="Times New Roman"/>
                <w:color w:val="000000"/>
              </w:rPr>
            </w:pPr>
            <w:r w:rsidRPr="00AD6B6C">
              <w:rPr>
                <w:rFonts w:ascii="Calibri" w:eastAsia="Times New Roman" w:hAnsi="Calibri" w:cs="Times New Roman"/>
                <w:color w:val="000000"/>
              </w:rPr>
              <w:t>Dwellings</w:t>
            </w:r>
          </w:p>
        </w:tc>
        <w:tc>
          <w:tcPr>
            <w:tcW w:w="992"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5</w:t>
            </w:r>
            <w:r>
              <w:rPr>
                <w:rFonts w:ascii="Calibri" w:eastAsia="Times New Roman" w:hAnsi="Calibri" w:cs="Times New Roman"/>
                <w:color w:val="000000"/>
              </w:rPr>
              <w:t>,</w:t>
            </w:r>
            <w:r w:rsidRPr="00AD6B6C">
              <w:rPr>
                <w:rFonts w:ascii="Calibri" w:eastAsia="Times New Roman" w:hAnsi="Calibri" w:cs="Times New Roman"/>
                <w:color w:val="000000"/>
              </w:rPr>
              <w:t>860</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6</w:t>
            </w:r>
            <w:r>
              <w:rPr>
                <w:rFonts w:ascii="Calibri" w:eastAsia="Times New Roman" w:hAnsi="Calibri" w:cs="Times New Roman"/>
                <w:color w:val="000000"/>
              </w:rPr>
              <w:t>,</w:t>
            </w:r>
            <w:r w:rsidRPr="00AD6B6C">
              <w:rPr>
                <w:rFonts w:ascii="Calibri" w:eastAsia="Times New Roman" w:hAnsi="Calibri" w:cs="Times New Roman"/>
                <w:color w:val="000000"/>
              </w:rPr>
              <w:t>166</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6</w:t>
            </w:r>
            <w:r>
              <w:rPr>
                <w:rFonts w:ascii="Calibri" w:eastAsia="Times New Roman" w:hAnsi="Calibri" w:cs="Times New Roman"/>
                <w:color w:val="000000"/>
              </w:rPr>
              <w:t>,</w:t>
            </w:r>
            <w:r w:rsidRPr="00AD6B6C">
              <w:rPr>
                <w:rFonts w:ascii="Calibri" w:eastAsia="Times New Roman" w:hAnsi="Calibri" w:cs="Times New Roman"/>
                <w:color w:val="000000"/>
              </w:rPr>
              <w:t>336</w:t>
            </w:r>
          </w:p>
        </w:tc>
      </w:tr>
      <w:tr w:rsidR="00DF6C80" w:rsidRPr="00AD6B6C" w:rsidTr="00DF6C80">
        <w:trPr>
          <w:trHeight w:val="300"/>
        </w:trPr>
        <w:tc>
          <w:tcPr>
            <w:tcW w:w="3276" w:type="dxa"/>
            <w:shd w:val="clear" w:color="auto" w:fill="auto"/>
            <w:noWrap/>
            <w:vAlign w:val="bottom"/>
            <w:hideMark/>
          </w:tcPr>
          <w:p w:rsidR="00DF6C80" w:rsidRPr="00AD6B6C" w:rsidRDefault="00DF6C80" w:rsidP="00DF6C80">
            <w:pPr>
              <w:spacing w:after="0" w:line="240" w:lineRule="auto"/>
              <w:rPr>
                <w:rFonts w:ascii="Calibri" w:eastAsia="Times New Roman" w:hAnsi="Calibri" w:cs="Times New Roman"/>
                <w:color w:val="000000"/>
              </w:rPr>
            </w:pPr>
            <w:r w:rsidRPr="00AD6B6C">
              <w:rPr>
                <w:rFonts w:ascii="Calibri" w:eastAsia="Times New Roman" w:hAnsi="Calibri" w:cs="Times New Roman"/>
                <w:color w:val="000000"/>
              </w:rPr>
              <w:t>Households</w:t>
            </w:r>
          </w:p>
        </w:tc>
        <w:tc>
          <w:tcPr>
            <w:tcW w:w="992"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5</w:t>
            </w:r>
            <w:r>
              <w:rPr>
                <w:rFonts w:ascii="Calibri" w:eastAsia="Times New Roman" w:hAnsi="Calibri" w:cs="Times New Roman"/>
                <w:color w:val="000000"/>
              </w:rPr>
              <w:t>,</w:t>
            </w:r>
            <w:r w:rsidRPr="00AD6B6C">
              <w:rPr>
                <w:rFonts w:ascii="Calibri" w:eastAsia="Times New Roman" w:hAnsi="Calibri" w:cs="Times New Roman"/>
                <w:color w:val="000000"/>
              </w:rPr>
              <w:t>565</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5</w:t>
            </w:r>
            <w:r>
              <w:rPr>
                <w:rFonts w:ascii="Calibri" w:eastAsia="Times New Roman" w:hAnsi="Calibri" w:cs="Times New Roman"/>
                <w:color w:val="000000"/>
              </w:rPr>
              <w:t>,</w:t>
            </w:r>
            <w:r w:rsidRPr="00AD6B6C">
              <w:rPr>
                <w:rFonts w:ascii="Calibri" w:eastAsia="Times New Roman" w:hAnsi="Calibri" w:cs="Times New Roman"/>
                <w:color w:val="000000"/>
              </w:rPr>
              <w:t>855</w:t>
            </w:r>
          </w:p>
        </w:tc>
        <w:tc>
          <w:tcPr>
            <w:tcW w:w="960" w:type="dxa"/>
            <w:shd w:val="clear" w:color="auto" w:fill="auto"/>
            <w:noWrap/>
            <w:vAlign w:val="bottom"/>
            <w:hideMark/>
          </w:tcPr>
          <w:p w:rsidR="00DF6C80" w:rsidRPr="00AD6B6C" w:rsidRDefault="00DF6C80" w:rsidP="00DF6C80">
            <w:pPr>
              <w:spacing w:after="0" w:line="240" w:lineRule="auto"/>
              <w:jc w:val="right"/>
              <w:rPr>
                <w:rFonts w:ascii="Calibri" w:eastAsia="Times New Roman" w:hAnsi="Calibri" w:cs="Times New Roman"/>
                <w:color w:val="000000"/>
              </w:rPr>
            </w:pPr>
            <w:r w:rsidRPr="00AD6B6C">
              <w:rPr>
                <w:rFonts w:ascii="Calibri" w:eastAsia="Times New Roman" w:hAnsi="Calibri" w:cs="Times New Roman"/>
                <w:color w:val="000000"/>
              </w:rPr>
              <w:t>6</w:t>
            </w:r>
            <w:r>
              <w:rPr>
                <w:rFonts w:ascii="Calibri" w:eastAsia="Times New Roman" w:hAnsi="Calibri" w:cs="Times New Roman"/>
                <w:color w:val="000000"/>
              </w:rPr>
              <w:t>,</w:t>
            </w:r>
            <w:r w:rsidRPr="00AD6B6C">
              <w:rPr>
                <w:rFonts w:ascii="Calibri" w:eastAsia="Times New Roman" w:hAnsi="Calibri" w:cs="Times New Roman"/>
                <w:color w:val="000000"/>
              </w:rPr>
              <w:t>017</w:t>
            </w:r>
          </w:p>
        </w:tc>
      </w:tr>
    </w:tbl>
    <w:p w:rsidR="00DF6C80" w:rsidRPr="00C66E83" w:rsidRDefault="00DF6C80" w:rsidP="00DF6C80">
      <w:pPr>
        <w:spacing w:after="0" w:line="240" w:lineRule="auto"/>
        <w:rPr>
          <w:color w:val="000000" w:themeColor="text1"/>
        </w:rPr>
      </w:pPr>
      <w:r>
        <w:rPr>
          <w:color w:val="000000" w:themeColor="text1"/>
        </w:rPr>
        <w:t xml:space="preserve">Source: </w:t>
      </w:r>
      <w:hyperlink r:id="rId99" w:history="1">
        <w:r w:rsidRPr="00C66E83">
          <w:rPr>
            <w:rStyle w:val="Hyperlink"/>
          </w:rPr>
          <w:t>http://forecast.id.com.au/hobsons-bay?WebID=10</w:t>
        </w:r>
      </w:hyperlink>
    </w:p>
    <w:p w:rsidR="00DF6C80" w:rsidRDefault="00DF6C80" w:rsidP="00DF6C80">
      <w:pPr>
        <w:spacing w:after="0" w:line="240" w:lineRule="auto"/>
        <w:rPr>
          <w:b/>
          <w:color w:val="000000" w:themeColor="text1"/>
        </w:rPr>
      </w:pPr>
    </w:p>
    <w:p w:rsidR="00DF6C80" w:rsidRDefault="00DF6C80" w:rsidP="00DF6C80">
      <w:pPr>
        <w:spacing w:after="0" w:line="240" w:lineRule="auto"/>
        <w:rPr>
          <w:color w:val="000000" w:themeColor="text1"/>
        </w:rPr>
      </w:pPr>
      <w:r>
        <w:rPr>
          <w:color w:val="000000" w:themeColor="text1"/>
        </w:rPr>
        <w:t>The following graph</w:t>
      </w:r>
      <w:r w:rsidRPr="00C66E83">
        <w:rPr>
          <w:color w:val="000000" w:themeColor="text1"/>
        </w:rPr>
        <w:t xml:space="preserve"> </w:t>
      </w:r>
      <w:r>
        <w:rPr>
          <w:color w:val="000000" w:themeColor="text1"/>
        </w:rPr>
        <w:t xml:space="preserve">highlights the changes that are forecast within the types of households in Altona-Seaholme and reinforces the age structure changes mentioned above. The largest increase is expected among </w:t>
      </w:r>
      <w:r w:rsidRPr="00C66E83">
        <w:rPr>
          <w:color w:val="000000" w:themeColor="text1"/>
        </w:rPr>
        <w:t>house</w:t>
      </w:r>
      <w:r>
        <w:rPr>
          <w:color w:val="000000" w:themeColor="text1"/>
        </w:rPr>
        <w:t>holds with dependants. While the main increase is expected during the period to 2019, this household type is forecast to be the largest growth through to 2024. Similarly, single parent families are forecast to increase, although growth is much smaller.</w:t>
      </w:r>
    </w:p>
    <w:p w:rsidR="00DF6C80" w:rsidRDefault="00DF6C80" w:rsidP="00DF6C80">
      <w:pPr>
        <w:spacing w:after="0" w:line="240" w:lineRule="auto"/>
        <w:rPr>
          <w:color w:val="000000" w:themeColor="text1"/>
        </w:rPr>
      </w:pPr>
    </w:p>
    <w:p w:rsidR="00DF6C80" w:rsidRDefault="00DF6C80" w:rsidP="00DF6C80">
      <w:pPr>
        <w:spacing w:after="0" w:line="240" w:lineRule="auto"/>
        <w:rPr>
          <w:color w:val="000000" w:themeColor="text1"/>
        </w:rPr>
      </w:pPr>
      <w:r>
        <w:rPr>
          <w:color w:val="000000" w:themeColor="text1"/>
        </w:rPr>
        <w:t xml:space="preserve">In addition, households without dependents are the next largest growth group. Based on the age structure table above these households </w:t>
      </w:r>
      <w:r w:rsidR="00631CA2">
        <w:rPr>
          <w:color w:val="000000" w:themeColor="text1"/>
        </w:rPr>
        <w:t>are likely to be predominantly made up of</w:t>
      </w:r>
      <w:r>
        <w:rPr>
          <w:color w:val="000000" w:themeColor="text1"/>
        </w:rPr>
        <w:t xml:space="preserve"> maturing families whose children have left home together with young couples who have yet to start their family.</w:t>
      </w:r>
    </w:p>
    <w:p w:rsidR="00DF6C80" w:rsidRDefault="00DF6C80" w:rsidP="00DF6C80">
      <w:pPr>
        <w:spacing w:after="0" w:line="240" w:lineRule="auto"/>
        <w:rPr>
          <w:color w:val="000000" w:themeColor="text1"/>
        </w:rPr>
      </w:pPr>
    </w:p>
    <w:p w:rsidR="00DF6C80" w:rsidRDefault="00DF6C80" w:rsidP="00DF6C80">
      <w:pPr>
        <w:spacing w:after="0" w:line="240" w:lineRule="auto"/>
        <w:rPr>
          <w:color w:val="000000" w:themeColor="text1"/>
        </w:rPr>
      </w:pPr>
      <w:r>
        <w:rPr>
          <w:color w:val="000000" w:themeColor="text1"/>
        </w:rPr>
        <w:t>Lone house households are also forecast to increase and this may be due to the increased number of apartments and unit development in the area attracting single young people together with an increased number of older people who live alone.</w:t>
      </w:r>
    </w:p>
    <w:p w:rsidR="00DF6C80" w:rsidRPr="00C66E83" w:rsidRDefault="00DF6C80" w:rsidP="00DF6C80">
      <w:pPr>
        <w:spacing w:after="0" w:line="240" w:lineRule="auto"/>
        <w:rPr>
          <w:color w:val="000000" w:themeColor="text1"/>
        </w:rPr>
      </w:pPr>
    </w:p>
    <w:p w:rsidR="00DF6C80" w:rsidRDefault="00DF6C80" w:rsidP="00CF6559">
      <w:pPr>
        <w:pStyle w:val="Level5-Graphs"/>
      </w:pPr>
      <w:bookmarkStart w:id="98" w:name="_Toc414523748"/>
      <w:r>
        <w:t>Graph 13: Change in household types between 2014 and 2024</w:t>
      </w:r>
      <w:bookmarkEnd w:id="98"/>
    </w:p>
    <w:p w:rsidR="00DF6C80" w:rsidRDefault="00DF6C80" w:rsidP="00631CA2">
      <w:pPr>
        <w:spacing w:after="120" w:line="240" w:lineRule="auto"/>
        <w:rPr>
          <w:b/>
          <w:color w:val="000000" w:themeColor="text1"/>
        </w:rPr>
      </w:pPr>
      <w:r>
        <w:rPr>
          <w:noProof/>
          <w:lang w:eastAsia="en-AU"/>
        </w:rPr>
        <w:drawing>
          <wp:inline distT="0" distB="0" distL="0" distR="0">
            <wp:extent cx="4619625" cy="2705100"/>
            <wp:effectExtent l="19050" t="0" r="9525" b="0"/>
            <wp:docPr id="28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F6C80" w:rsidRDefault="00DF6C80" w:rsidP="00DF6C80">
      <w:pPr>
        <w:spacing w:after="120" w:line="240" w:lineRule="auto"/>
        <w:rPr>
          <w:color w:val="000000" w:themeColor="text1"/>
        </w:rPr>
      </w:pPr>
      <w:r w:rsidRPr="00C66E83">
        <w:rPr>
          <w:color w:val="000000" w:themeColor="text1"/>
        </w:rPr>
        <w:t xml:space="preserve">Source: </w:t>
      </w:r>
      <w:hyperlink r:id="rId101" w:history="1">
        <w:r w:rsidRPr="00411811">
          <w:rPr>
            <w:rStyle w:val="Hyperlink"/>
          </w:rPr>
          <w:t>http://forecast.id.com.au/hobsons-bay?WebID=10</w:t>
        </w:r>
      </w:hyperlink>
    </w:p>
    <w:p w:rsidR="00DF6C80" w:rsidRDefault="00DF6C80" w:rsidP="00DF6C80">
      <w:pPr>
        <w:spacing w:after="120" w:line="240" w:lineRule="auto"/>
        <w:rPr>
          <w:color w:val="000000" w:themeColor="text1"/>
        </w:rPr>
      </w:pPr>
    </w:p>
    <w:p w:rsidR="00DF6C80" w:rsidRDefault="00DF6C80" w:rsidP="00DF6C80">
      <w:pPr>
        <w:spacing w:after="120" w:line="240" w:lineRule="auto"/>
        <w:rPr>
          <w:color w:val="000000" w:themeColor="text1"/>
        </w:rPr>
      </w:pPr>
    </w:p>
    <w:p w:rsidR="00DF6C80" w:rsidRPr="005A4106" w:rsidRDefault="00DF6C80" w:rsidP="00DF6C80">
      <w:pPr>
        <w:pStyle w:val="Default"/>
        <w:pBdr>
          <w:top w:val="single" w:sz="4" w:space="1" w:color="auto"/>
          <w:left w:val="single" w:sz="4" w:space="4" w:color="auto"/>
          <w:bottom w:val="single" w:sz="4" w:space="1" w:color="auto"/>
          <w:right w:val="single" w:sz="4" w:space="4" w:color="auto"/>
        </w:pBdr>
        <w:rPr>
          <w:rFonts w:asciiTheme="minorHAnsi" w:hAnsiTheme="minorHAnsi"/>
          <w:b/>
          <w:sz w:val="22"/>
          <w:szCs w:val="22"/>
        </w:rPr>
      </w:pPr>
      <w:r w:rsidRPr="005A4106">
        <w:rPr>
          <w:rFonts w:asciiTheme="minorHAnsi" w:hAnsiTheme="minorHAnsi"/>
          <w:b/>
          <w:sz w:val="22"/>
          <w:szCs w:val="22"/>
        </w:rPr>
        <w:t xml:space="preserve">DATA DISCLAIMER </w:t>
      </w:r>
    </w:p>
    <w:p w:rsidR="00DF6C80" w:rsidRPr="005A4106" w:rsidRDefault="00DF6C80" w:rsidP="00DF6C80">
      <w:pPr>
        <w:pBdr>
          <w:top w:val="single" w:sz="4" w:space="1" w:color="auto"/>
          <w:left w:val="single" w:sz="4" w:space="4" w:color="auto"/>
          <w:bottom w:val="single" w:sz="4" w:space="1" w:color="auto"/>
          <w:right w:val="single" w:sz="4" w:space="4" w:color="auto"/>
        </w:pBdr>
        <w:spacing w:after="120" w:line="240" w:lineRule="auto"/>
        <w:rPr>
          <w:b/>
          <w:color w:val="000000" w:themeColor="text1"/>
        </w:rPr>
      </w:pPr>
      <w:r w:rsidRPr="005A4106">
        <w:rPr>
          <w:b/>
        </w:rPr>
        <w:t>Every care has been taken to ensure the information in this document is correct. However, Hobsons Bay City Council does not accept any liability to any person or organisation for the information (or the use of such information) provided in this document.</w:t>
      </w:r>
    </w:p>
    <w:p w:rsidR="00631CA2" w:rsidRDefault="00631CA2" w:rsidP="00DF6C80">
      <w:pPr>
        <w:spacing w:after="120" w:line="240" w:lineRule="auto"/>
        <w:rPr>
          <w:color w:val="000000" w:themeColor="text1"/>
        </w:rPr>
        <w:sectPr w:rsidR="00631CA2" w:rsidSect="00DF6C80">
          <w:headerReference w:type="default" r:id="rId102"/>
          <w:footerReference w:type="default" r:id="rId103"/>
          <w:pgSz w:w="11906" w:h="16838"/>
          <w:pgMar w:top="1702" w:right="1440" w:bottom="1440" w:left="1440" w:header="708" w:footer="0" w:gutter="0"/>
          <w:cols w:space="708"/>
          <w:docGrid w:linePitch="360"/>
        </w:sectPr>
      </w:pPr>
    </w:p>
    <w:p w:rsidR="00631CA2" w:rsidRDefault="00631CA2" w:rsidP="00631CA2">
      <w:pPr>
        <w:spacing w:after="0"/>
        <w:jc w:val="center"/>
        <w:rPr>
          <w:rFonts w:ascii="Calibri" w:eastAsia="Times New Roman" w:hAnsi="Calibri" w:cs="Times New Roman"/>
          <w:b/>
          <w:sz w:val="30"/>
          <w:szCs w:val="30"/>
        </w:rPr>
      </w:pPr>
    </w:p>
    <w:p w:rsidR="00631CA2" w:rsidRPr="006845F1" w:rsidRDefault="00631CA2" w:rsidP="00631CA2">
      <w:pPr>
        <w:spacing w:after="0"/>
        <w:jc w:val="center"/>
        <w:rPr>
          <w:rFonts w:ascii="Calibri" w:eastAsia="Times New Roman" w:hAnsi="Calibri" w:cs="Times New Roman"/>
          <w:b/>
          <w:sz w:val="30"/>
          <w:szCs w:val="30"/>
        </w:rPr>
      </w:pPr>
      <w:r w:rsidRPr="006845F1">
        <w:rPr>
          <w:rFonts w:ascii="Calibri" w:eastAsia="Times New Roman" w:hAnsi="Calibri" w:cs="Times New Roman"/>
          <w:b/>
          <w:sz w:val="30"/>
          <w:szCs w:val="30"/>
        </w:rPr>
        <w:t>Altona</w:t>
      </w:r>
      <w:r>
        <w:rPr>
          <w:rFonts w:ascii="Calibri" w:eastAsia="Times New Roman" w:hAnsi="Calibri" w:cs="Times New Roman"/>
          <w:b/>
          <w:sz w:val="30"/>
          <w:szCs w:val="30"/>
        </w:rPr>
        <w:t>-Seaholme</w:t>
      </w:r>
      <w:r w:rsidRPr="006845F1">
        <w:rPr>
          <w:rFonts w:ascii="Calibri" w:eastAsia="Times New Roman" w:hAnsi="Calibri" w:cs="Times New Roman"/>
          <w:b/>
          <w:sz w:val="30"/>
          <w:szCs w:val="30"/>
        </w:rPr>
        <w:t xml:space="preserve"> Neighbourhood Profile</w:t>
      </w:r>
    </w:p>
    <w:p w:rsidR="00631CA2" w:rsidRPr="00CF6559" w:rsidRDefault="00631CA2" w:rsidP="00CF6559">
      <w:pPr>
        <w:pStyle w:val="Level1"/>
      </w:pPr>
      <w:bookmarkStart w:id="99" w:name="_Toc370381854"/>
      <w:bookmarkStart w:id="100" w:name="_Toc415061739"/>
      <w:r w:rsidRPr="00CF6559">
        <w:t>Consultation Summary</w:t>
      </w:r>
      <w:bookmarkEnd w:id="99"/>
      <w:bookmarkEnd w:id="100"/>
    </w:p>
    <w:p w:rsidR="00631CA2" w:rsidRPr="006845F1" w:rsidRDefault="00631CA2" w:rsidP="00631CA2">
      <w:pPr>
        <w:spacing w:after="0"/>
        <w:rPr>
          <w:rFonts w:ascii="Calibri" w:eastAsia="Times New Roman" w:hAnsi="Calibri" w:cs="Times New Roman"/>
        </w:rPr>
      </w:pPr>
    </w:p>
    <w:p w:rsidR="00631CA2" w:rsidRPr="006845F1" w:rsidRDefault="00631CA2" w:rsidP="00CF6559">
      <w:pPr>
        <w:pStyle w:val="Level2"/>
      </w:pPr>
      <w:bookmarkStart w:id="101" w:name="_Toc198541466"/>
      <w:bookmarkStart w:id="102" w:name="_Toc236120620"/>
      <w:bookmarkStart w:id="103" w:name="_Toc236649517"/>
      <w:bookmarkStart w:id="104" w:name="_Toc285539170"/>
      <w:bookmarkStart w:id="105" w:name="_Toc285539771"/>
      <w:bookmarkStart w:id="106" w:name="_Toc370381855"/>
      <w:bookmarkStart w:id="107" w:name="_Toc415061740"/>
      <w:r w:rsidRPr="006845F1">
        <w:t>Introduction</w:t>
      </w:r>
      <w:bookmarkEnd w:id="101"/>
      <w:bookmarkEnd w:id="102"/>
      <w:bookmarkEnd w:id="103"/>
      <w:bookmarkEnd w:id="104"/>
      <w:bookmarkEnd w:id="105"/>
      <w:bookmarkEnd w:id="106"/>
      <w:bookmarkEnd w:id="107"/>
    </w:p>
    <w:p w:rsidR="00631CA2" w:rsidRPr="006845F1" w:rsidRDefault="00631CA2" w:rsidP="00631CA2">
      <w:pPr>
        <w:spacing w:after="0" w:line="240" w:lineRule="auto"/>
        <w:rPr>
          <w:rFonts w:ascii="Calibri" w:eastAsia="Times New Roman" w:hAnsi="Calibri" w:cs="Calibri"/>
          <w:lang w:val="en-US"/>
        </w:rPr>
      </w:pPr>
      <w:r w:rsidRPr="006845F1">
        <w:rPr>
          <w:rFonts w:ascii="Calibri" w:eastAsia="Times New Roman" w:hAnsi="Calibri" w:cs="Calibri"/>
          <w:lang w:val="en-US"/>
        </w:rPr>
        <w:t xml:space="preserve">The </w:t>
      </w:r>
      <w:r>
        <w:rPr>
          <w:rFonts w:ascii="Calibri" w:eastAsia="Times New Roman" w:hAnsi="Calibri" w:cs="Calibri"/>
          <w:lang w:val="en-US"/>
        </w:rPr>
        <w:t>Altona-Seaholme Neighbourhood</w:t>
      </w:r>
      <w:r w:rsidRPr="006845F1">
        <w:rPr>
          <w:rFonts w:ascii="Calibri" w:eastAsia="Times New Roman" w:hAnsi="Calibri" w:cs="Calibri"/>
          <w:lang w:val="en-US"/>
        </w:rPr>
        <w:t xml:space="preserve"> Profile provides an overview of the history and development of the </w:t>
      </w:r>
      <w:r>
        <w:rPr>
          <w:rFonts w:ascii="Calibri" w:eastAsia="Times New Roman" w:hAnsi="Calibri" w:cs="Calibri"/>
          <w:lang w:val="en-US"/>
        </w:rPr>
        <w:t>area</w:t>
      </w:r>
      <w:r w:rsidRPr="006845F1">
        <w:rPr>
          <w:rFonts w:ascii="Calibri" w:eastAsia="Times New Roman" w:hAnsi="Calibri" w:cs="Calibri"/>
          <w:lang w:val="en-US"/>
        </w:rPr>
        <w:t>, data about the characteristics of residents and information about the types of services and facilities available in the neighbourhood.</w:t>
      </w:r>
    </w:p>
    <w:p w:rsidR="00631CA2" w:rsidRPr="006845F1" w:rsidRDefault="00631CA2" w:rsidP="00631CA2">
      <w:pPr>
        <w:spacing w:after="0" w:line="240" w:lineRule="auto"/>
        <w:rPr>
          <w:rFonts w:ascii="Calibri" w:eastAsia="Times New Roman" w:hAnsi="Calibri" w:cs="Calibri"/>
          <w:lang w:val="en-US"/>
        </w:rPr>
      </w:pPr>
    </w:p>
    <w:p w:rsidR="00631CA2" w:rsidRDefault="00631CA2" w:rsidP="00631CA2">
      <w:pPr>
        <w:spacing w:after="0" w:line="240" w:lineRule="auto"/>
        <w:rPr>
          <w:rFonts w:ascii="Calibri" w:eastAsia="Times New Roman" w:hAnsi="Calibri" w:cs="Calibri"/>
          <w:lang w:val="en-US"/>
        </w:rPr>
      </w:pPr>
      <w:r>
        <w:rPr>
          <w:rFonts w:ascii="Calibri" w:eastAsia="Times New Roman" w:hAnsi="Calibri" w:cs="Calibri"/>
          <w:lang w:val="en-US"/>
        </w:rPr>
        <w:t xml:space="preserve">In addition to this information, </w:t>
      </w:r>
      <w:r w:rsidRPr="006845F1">
        <w:rPr>
          <w:rFonts w:ascii="Calibri" w:eastAsia="Times New Roman" w:hAnsi="Calibri" w:cs="Calibri"/>
          <w:lang w:val="en-US"/>
        </w:rPr>
        <w:t xml:space="preserve">a number of community consultations took place in order to gain a better understanding </w:t>
      </w:r>
      <w:r>
        <w:rPr>
          <w:rFonts w:ascii="Calibri" w:eastAsia="Times New Roman" w:hAnsi="Calibri" w:cs="Calibri"/>
          <w:lang w:val="en-US"/>
        </w:rPr>
        <w:t>of</w:t>
      </w:r>
      <w:r w:rsidRPr="006845F1">
        <w:rPr>
          <w:rFonts w:ascii="Calibri" w:eastAsia="Times New Roman" w:hAnsi="Calibri" w:cs="Calibri"/>
          <w:lang w:val="en-US"/>
        </w:rPr>
        <w:t xml:space="preserve"> how people feel about </w:t>
      </w:r>
      <w:r>
        <w:rPr>
          <w:rFonts w:ascii="Calibri" w:eastAsia="Times New Roman" w:hAnsi="Calibri" w:cs="Calibri"/>
          <w:lang w:val="en-US"/>
        </w:rPr>
        <w:t>Altona-Seaholme</w:t>
      </w:r>
      <w:r w:rsidRPr="006845F1">
        <w:rPr>
          <w:rFonts w:ascii="Calibri" w:eastAsia="Times New Roman" w:hAnsi="Calibri" w:cs="Calibri"/>
          <w:lang w:val="en-US"/>
        </w:rPr>
        <w:t xml:space="preserve"> as a place to live,</w:t>
      </w:r>
      <w:r>
        <w:rPr>
          <w:rFonts w:ascii="Calibri" w:eastAsia="Times New Roman" w:hAnsi="Calibri" w:cs="Calibri"/>
          <w:lang w:val="en-US"/>
        </w:rPr>
        <w:t xml:space="preserve"> learn,</w:t>
      </w:r>
      <w:r w:rsidRPr="006845F1">
        <w:rPr>
          <w:rFonts w:ascii="Calibri" w:eastAsia="Times New Roman" w:hAnsi="Calibri" w:cs="Calibri"/>
          <w:lang w:val="en-US"/>
        </w:rPr>
        <w:t xml:space="preserve"> visit or work.  </w:t>
      </w:r>
    </w:p>
    <w:p w:rsidR="00CF6559" w:rsidRPr="006845F1" w:rsidRDefault="00CF6559" w:rsidP="00631CA2">
      <w:pPr>
        <w:spacing w:after="0" w:line="240" w:lineRule="auto"/>
        <w:rPr>
          <w:rFonts w:ascii="Calibri" w:eastAsia="Times New Roman" w:hAnsi="Calibri" w:cs="Calibri"/>
          <w:b/>
          <w:lang w:val="en-US"/>
        </w:rPr>
      </w:pPr>
    </w:p>
    <w:p w:rsidR="00631CA2" w:rsidRPr="006845F1" w:rsidRDefault="00631CA2" w:rsidP="00CF6559">
      <w:pPr>
        <w:pStyle w:val="Level2"/>
      </w:pPr>
      <w:bookmarkStart w:id="108" w:name="_Toc198541467"/>
      <w:bookmarkStart w:id="109" w:name="_Toc236120621"/>
      <w:bookmarkStart w:id="110" w:name="_Toc236649518"/>
      <w:bookmarkStart w:id="111" w:name="_Toc285539171"/>
      <w:bookmarkStart w:id="112" w:name="_Toc285539772"/>
      <w:bookmarkStart w:id="113" w:name="_Toc370381856"/>
      <w:bookmarkStart w:id="114" w:name="_Toc415061741"/>
      <w:r w:rsidRPr="006845F1">
        <w:t>Methodology</w:t>
      </w:r>
      <w:bookmarkEnd w:id="108"/>
      <w:bookmarkEnd w:id="109"/>
      <w:bookmarkEnd w:id="110"/>
      <w:bookmarkEnd w:id="111"/>
      <w:bookmarkEnd w:id="112"/>
      <w:bookmarkEnd w:id="113"/>
      <w:bookmarkEnd w:id="114"/>
    </w:p>
    <w:p w:rsidR="00631CA2" w:rsidRPr="006845F1" w:rsidRDefault="00631CA2" w:rsidP="00631CA2">
      <w:pPr>
        <w:spacing w:after="0" w:line="240" w:lineRule="auto"/>
        <w:rPr>
          <w:rFonts w:ascii="Calibri" w:eastAsia="Times New Roman" w:hAnsi="Calibri" w:cs="Calibri"/>
          <w:lang w:val="en-US"/>
        </w:rPr>
      </w:pPr>
      <w:r>
        <w:rPr>
          <w:rFonts w:ascii="Calibri" w:eastAsia="Times New Roman" w:hAnsi="Calibri" w:cs="Calibri"/>
          <w:lang w:val="en-US"/>
        </w:rPr>
        <w:t>Consultation</w:t>
      </w:r>
      <w:r w:rsidRPr="006845F1">
        <w:rPr>
          <w:rFonts w:ascii="Calibri" w:eastAsia="Times New Roman" w:hAnsi="Calibri" w:cs="Calibri"/>
          <w:lang w:val="en-US"/>
        </w:rPr>
        <w:t xml:space="preserve"> took place during </w:t>
      </w:r>
      <w:r>
        <w:rPr>
          <w:rFonts w:ascii="Calibri" w:eastAsia="Times New Roman" w:hAnsi="Calibri" w:cs="Calibri"/>
          <w:lang w:val="en-US"/>
        </w:rPr>
        <w:t>December 2014 and involved a combination of groups and individual interviews including</w:t>
      </w:r>
      <w:r w:rsidRPr="006845F1">
        <w:rPr>
          <w:rFonts w:ascii="Calibri" w:eastAsia="Times New Roman" w:hAnsi="Calibri" w:cs="Calibri"/>
          <w:lang w:val="en-US"/>
        </w:rPr>
        <w:t xml:space="preserve">: </w:t>
      </w:r>
    </w:p>
    <w:p w:rsidR="00631CA2" w:rsidRPr="006845F1" w:rsidRDefault="00631CA2" w:rsidP="00631CA2">
      <w:pPr>
        <w:spacing w:after="0" w:line="240" w:lineRule="auto"/>
        <w:rPr>
          <w:rFonts w:ascii="Calibri" w:eastAsia="Times New Roman" w:hAnsi="Calibri" w:cs="Calibri"/>
          <w:lang w:val="en-US"/>
        </w:rPr>
      </w:pPr>
    </w:p>
    <w:p w:rsidR="00631CA2" w:rsidRDefault="00631CA2" w:rsidP="00631CA2">
      <w:pPr>
        <w:numPr>
          <w:ilvl w:val="0"/>
          <w:numId w:val="19"/>
        </w:numPr>
        <w:spacing w:after="0" w:line="240" w:lineRule="auto"/>
        <w:contextualSpacing/>
        <w:rPr>
          <w:rFonts w:ascii="Calibri" w:eastAsia="Times New Roman" w:hAnsi="Calibri" w:cs="Calibri"/>
          <w:lang w:val="en-US"/>
        </w:rPr>
      </w:pPr>
      <w:r>
        <w:rPr>
          <w:rFonts w:ascii="Calibri" w:eastAsia="Times New Roman" w:hAnsi="Calibri" w:cs="Calibri"/>
          <w:lang w:val="en-US"/>
        </w:rPr>
        <w:t>i</w:t>
      </w:r>
      <w:r w:rsidRPr="006845F1">
        <w:rPr>
          <w:rFonts w:ascii="Calibri" w:eastAsia="Times New Roman" w:hAnsi="Calibri" w:cs="Calibri"/>
          <w:lang w:val="en-US"/>
        </w:rPr>
        <w:t xml:space="preserve">nterviews with </w:t>
      </w:r>
      <w:r>
        <w:rPr>
          <w:rFonts w:ascii="Calibri" w:eastAsia="Times New Roman" w:hAnsi="Calibri" w:cs="Calibri"/>
          <w:lang w:val="en-US"/>
        </w:rPr>
        <w:t>four residents and one former resident</w:t>
      </w:r>
    </w:p>
    <w:p w:rsidR="00631CA2" w:rsidRPr="006845F1" w:rsidRDefault="00631CA2" w:rsidP="00631CA2">
      <w:pPr>
        <w:numPr>
          <w:ilvl w:val="0"/>
          <w:numId w:val="19"/>
        </w:numPr>
        <w:spacing w:after="0" w:line="240" w:lineRule="auto"/>
        <w:contextualSpacing/>
        <w:rPr>
          <w:rFonts w:ascii="Calibri" w:eastAsia="Times New Roman" w:hAnsi="Calibri" w:cs="Calibri"/>
          <w:lang w:val="en-US"/>
        </w:rPr>
      </w:pPr>
      <w:r>
        <w:rPr>
          <w:rFonts w:ascii="Calibri" w:eastAsia="Times New Roman" w:hAnsi="Calibri" w:cs="Calibri"/>
          <w:lang w:val="en-US"/>
        </w:rPr>
        <w:t>interview with a local trader who is also a resident</w:t>
      </w:r>
    </w:p>
    <w:p w:rsidR="00631CA2" w:rsidRPr="006845F1" w:rsidRDefault="00631CA2" w:rsidP="00631CA2">
      <w:pPr>
        <w:numPr>
          <w:ilvl w:val="0"/>
          <w:numId w:val="19"/>
        </w:numPr>
        <w:spacing w:after="0" w:line="240" w:lineRule="auto"/>
        <w:rPr>
          <w:rFonts w:ascii="Calibri" w:eastAsia="Times New Roman" w:hAnsi="Calibri" w:cs="Calibri"/>
          <w:lang w:val="en-US"/>
        </w:rPr>
      </w:pPr>
      <w:r>
        <w:rPr>
          <w:rFonts w:ascii="Calibri" w:eastAsia="Times New Roman" w:hAnsi="Calibri" w:cs="Calibri"/>
          <w:lang w:val="en-US"/>
        </w:rPr>
        <w:t>f</w:t>
      </w:r>
      <w:r w:rsidRPr="006845F1">
        <w:rPr>
          <w:rFonts w:ascii="Calibri" w:eastAsia="Times New Roman" w:hAnsi="Calibri" w:cs="Calibri"/>
          <w:lang w:val="en-US"/>
        </w:rPr>
        <w:t xml:space="preserve">ocus group with grade five and six students from </w:t>
      </w:r>
      <w:r>
        <w:rPr>
          <w:rFonts w:ascii="Calibri" w:eastAsia="Times New Roman" w:hAnsi="Calibri" w:cs="Calibri"/>
          <w:lang w:val="en-US"/>
        </w:rPr>
        <w:t>Seaholme</w:t>
      </w:r>
      <w:r w:rsidRPr="006845F1">
        <w:rPr>
          <w:rFonts w:ascii="Calibri" w:eastAsia="Times New Roman" w:hAnsi="Calibri" w:cs="Calibri"/>
          <w:lang w:val="en-US"/>
        </w:rPr>
        <w:t xml:space="preserve"> Primary School </w:t>
      </w:r>
    </w:p>
    <w:p w:rsidR="00631CA2" w:rsidRPr="006845F1" w:rsidRDefault="00631CA2" w:rsidP="00631CA2">
      <w:pPr>
        <w:spacing w:after="0" w:line="240" w:lineRule="auto"/>
        <w:rPr>
          <w:rFonts w:ascii="Calibri" w:eastAsia="Times New Roman" w:hAnsi="Calibri" w:cs="Calibri"/>
          <w:lang w:val="en-US"/>
        </w:rPr>
      </w:pPr>
    </w:p>
    <w:p w:rsidR="00631CA2" w:rsidRPr="006845F1" w:rsidRDefault="00631CA2" w:rsidP="00631CA2">
      <w:pPr>
        <w:spacing w:after="0" w:line="240" w:lineRule="auto"/>
        <w:rPr>
          <w:rFonts w:ascii="Calibri" w:eastAsia="Times New Roman" w:hAnsi="Calibri" w:cs="Calibri"/>
          <w:lang w:val="en-US"/>
        </w:rPr>
      </w:pPr>
      <w:r w:rsidRPr="006845F1">
        <w:rPr>
          <w:rFonts w:ascii="Calibri" w:eastAsia="Times New Roman" w:hAnsi="Calibri" w:cs="Calibri"/>
          <w:lang w:val="en-US"/>
        </w:rPr>
        <w:t>Each session lasted for approximately one hour. The questions used in the consultations are included in Appendix 1.</w:t>
      </w:r>
    </w:p>
    <w:p w:rsidR="00631CA2" w:rsidRDefault="00631CA2" w:rsidP="00CF6559">
      <w:pPr>
        <w:spacing w:after="0"/>
      </w:pPr>
      <w:bookmarkStart w:id="115" w:name="_Toc370381857"/>
    </w:p>
    <w:p w:rsidR="00631CA2" w:rsidRPr="006845F1" w:rsidRDefault="00631CA2" w:rsidP="00CF6559">
      <w:pPr>
        <w:pStyle w:val="Level2"/>
      </w:pPr>
      <w:bookmarkStart w:id="116" w:name="_Toc415061742"/>
      <w:r w:rsidRPr="006845F1">
        <w:t>Summary notes</w:t>
      </w:r>
      <w:bookmarkEnd w:id="115"/>
      <w:bookmarkEnd w:id="116"/>
    </w:p>
    <w:p w:rsidR="00631CA2" w:rsidRPr="006845F1" w:rsidRDefault="00631CA2" w:rsidP="00631CA2">
      <w:pPr>
        <w:spacing w:after="0" w:line="240" w:lineRule="auto"/>
        <w:rPr>
          <w:rFonts w:ascii="Calibri" w:eastAsia="Times New Roman" w:hAnsi="Calibri" w:cs="Calibri"/>
          <w:lang w:val="en-US"/>
        </w:rPr>
      </w:pPr>
      <w:r>
        <w:rPr>
          <w:rFonts w:ascii="Calibri" w:eastAsia="Times New Roman" w:hAnsi="Calibri" w:cs="Calibri"/>
          <w:lang w:val="en-US"/>
        </w:rPr>
        <w:t xml:space="preserve">The consultations </w:t>
      </w:r>
      <w:r w:rsidRPr="006845F1">
        <w:rPr>
          <w:rFonts w:ascii="Calibri" w:eastAsia="Times New Roman" w:hAnsi="Calibri" w:cs="Calibri"/>
          <w:lang w:val="en-US"/>
        </w:rPr>
        <w:t>were f</w:t>
      </w:r>
      <w:r>
        <w:rPr>
          <w:rFonts w:ascii="Calibri" w:eastAsia="Times New Roman" w:hAnsi="Calibri" w:cs="Calibri"/>
          <w:lang w:val="en-US"/>
        </w:rPr>
        <w:t>ramed</w:t>
      </w:r>
      <w:r w:rsidRPr="006845F1">
        <w:rPr>
          <w:rFonts w:ascii="Calibri" w:eastAsia="Times New Roman" w:hAnsi="Calibri" w:cs="Calibri"/>
          <w:lang w:val="en-US"/>
        </w:rPr>
        <w:t xml:space="preserve"> around several key questions</w:t>
      </w:r>
      <w:r>
        <w:rPr>
          <w:rFonts w:ascii="Calibri" w:eastAsia="Times New Roman" w:hAnsi="Calibri" w:cs="Calibri"/>
          <w:lang w:val="en-US"/>
        </w:rPr>
        <w:t>, focus</w:t>
      </w:r>
      <w:r w:rsidRPr="006845F1">
        <w:rPr>
          <w:rFonts w:ascii="Calibri" w:eastAsia="Times New Roman" w:hAnsi="Calibri" w:cs="Calibri"/>
          <w:lang w:val="en-US"/>
        </w:rPr>
        <w:t xml:space="preserve">ing </w:t>
      </w:r>
      <w:r>
        <w:rPr>
          <w:rFonts w:ascii="Calibri" w:eastAsia="Times New Roman" w:hAnsi="Calibri" w:cs="Calibri"/>
          <w:lang w:val="en-US"/>
        </w:rPr>
        <w:t xml:space="preserve">on </w:t>
      </w:r>
      <w:r w:rsidRPr="006845F1">
        <w:rPr>
          <w:rFonts w:ascii="Calibri" w:eastAsia="Times New Roman" w:hAnsi="Calibri" w:cs="Calibri"/>
          <w:lang w:val="en-US"/>
        </w:rPr>
        <w:t>what p</w:t>
      </w:r>
      <w:r>
        <w:rPr>
          <w:rFonts w:ascii="Calibri" w:eastAsia="Times New Roman" w:hAnsi="Calibri" w:cs="Calibri"/>
          <w:lang w:val="en-US"/>
        </w:rPr>
        <w:t>eople think about Altona-Seaholme</w:t>
      </w:r>
      <w:r w:rsidRPr="006845F1">
        <w:rPr>
          <w:rFonts w:ascii="Calibri" w:eastAsia="Times New Roman" w:hAnsi="Calibri" w:cs="Calibri"/>
          <w:lang w:val="en-US"/>
        </w:rPr>
        <w:t xml:space="preserve"> as a place to live</w:t>
      </w:r>
      <w:r>
        <w:rPr>
          <w:rFonts w:ascii="Calibri" w:eastAsia="Times New Roman" w:hAnsi="Calibri" w:cs="Calibri"/>
          <w:lang w:val="en-US"/>
        </w:rPr>
        <w:t>, work, learn and recreate</w:t>
      </w:r>
      <w:r w:rsidRPr="006845F1">
        <w:rPr>
          <w:rFonts w:ascii="Calibri" w:eastAsia="Times New Roman" w:hAnsi="Calibri" w:cs="Calibri"/>
          <w:lang w:val="en-US"/>
        </w:rPr>
        <w:t>,</w:t>
      </w:r>
      <w:r>
        <w:rPr>
          <w:rFonts w:ascii="Calibri" w:eastAsia="Times New Roman" w:hAnsi="Calibri" w:cs="Calibri"/>
          <w:lang w:val="en-US"/>
        </w:rPr>
        <w:t xml:space="preserve"> its attributes and what could be improved. </w:t>
      </w:r>
      <w:r w:rsidRPr="006845F1">
        <w:rPr>
          <w:rFonts w:ascii="Calibri" w:eastAsia="Times New Roman" w:hAnsi="Calibri" w:cs="Calibri"/>
          <w:lang w:val="en-US"/>
        </w:rPr>
        <w:t xml:space="preserve"> </w:t>
      </w:r>
      <w:r>
        <w:rPr>
          <w:rFonts w:ascii="Calibri" w:eastAsia="Times New Roman" w:hAnsi="Calibri" w:cs="Calibri"/>
          <w:lang w:val="en-US"/>
        </w:rPr>
        <w:t>In addition some local history and memories have been included from several long term residents</w:t>
      </w:r>
      <w:r w:rsidRPr="006845F1">
        <w:rPr>
          <w:rFonts w:ascii="Calibri" w:eastAsia="Times New Roman" w:hAnsi="Calibri" w:cs="Calibri"/>
          <w:lang w:val="en-US"/>
        </w:rPr>
        <w:t>.</w:t>
      </w:r>
      <w:r>
        <w:rPr>
          <w:rFonts w:ascii="Calibri" w:eastAsia="Times New Roman" w:hAnsi="Calibri" w:cs="Calibri"/>
          <w:lang w:val="en-US"/>
        </w:rPr>
        <w:t xml:space="preserve"> Below is a summary of the findings.</w:t>
      </w:r>
    </w:p>
    <w:p w:rsidR="00631CA2" w:rsidRPr="006845F1" w:rsidRDefault="00631CA2" w:rsidP="00631CA2">
      <w:pPr>
        <w:spacing w:after="0" w:line="240" w:lineRule="auto"/>
        <w:rPr>
          <w:rFonts w:ascii="Calibri" w:eastAsia="Times New Roman" w:hAnsi="Calibri" w:cs="Calibri"/>
          <w:lang w:val="en-US"/>
        </w:rPr>
      </w:pPr>
    </w:p>
    <w:p w:rsidR="00631CA2" w:rsidRPr="00A91161" w:rsidRDefault="00631CA2" w:rsidP="00631CA2">
      <w:pPr>
        <w:spacing w:after="0" w:line="240" w:lineRule="auto"/>
        <w:rPr>
          <w:rFonts w:eastAsia="Times New Roman" w:cstheme="minorHAnsi"/>
          <w:b/>
        </w:rPr>
      </w:pPr>
      <w:r>
        <w:rPr>
          <w:rFonts w:ascii="Calibri" w:eastAsia="Times New Roman" w:hAnsi="Calibri" w:cs="Calibri"/>
          <w:b/>
          <w:lang w:val="en-US"/>
        </w:rPr>
        <w:t>How would you describe Altona-Seaholme</w:t>
      </w:r>
      <w:r w:rsidRPr="000869C8">
        <w:rPr>
          <w:rFonts w:eastAsia="Times New Roman" w:cstheme="minorHAnsi"/>
          <w:b/>
        </w:rPr>
        <w:t xml:space="preserve"> </w:t>
      </w:r>
      <w:r>
        <w:rPr>
          <w:rFonts w:eastAsia="Times New Roman" w:cstheme="minorHAnsi"/>
          <w:b/>
        </w:rPr>
        <w:t>and w</w:t>
      </w:r>
      <w:r w:rsidRPr="00A91161">
        <w:rPr>
          <w:rFonts w:eastAsia="Times New Roman" w:cstheme="minorHAnsi"/>
          <w:b/>
        </w:rPr>
        <w:t xml:space="preserve">hat </w:t>
      </w:r>
      <w:r>
        <w:rPr>
          <w:rFonts w:eastAsia="Times New Roman" w:cstheme="minorHAnsi"/>
          <w:b/>
        </w:rPr>
        <w:t>are some of the things you like about the neighbourhood</w:t>
      </w:r>
      <w:r w:rsidRPr="00A91161">
        <w:rPr>
          <w:rFonts w:eastAsia="Times New Roman" w:cstheme="minorHAnsi"/>
          <w:b/>
        </w:rPr>
        <w:t>?</w:t>
      </w:r>
    </w:p>
    <w:p w:rsidR="00631CA2" w:rsidRPr="006845F1" w:rsidRDefault="00631CA2" w:rsidP="00631CA2">
      <w:pPr>
        <w:spacing w:after="0" w:line="240" w:lineRule="auto"/>
        <w:rPr>
          <w:rFonts w:ascii="Calibri" w:eastAsia="Times New Roman" w:hAnsi="Calibri" w:cs="Calibri"/>
          <w:b/>
          <w:lang w:val="en-US"/>
        </w:rPr>
      </w:pPr>
    </w:p>
    <w:p w:rsidR="00631CA2" w:rsidRPr="009C637F" w:rsidRDefault="00631CA2" w:rsidP="00631CA2">
      <w:pPr>
        <w:spacing w:after="120"/>
        <w:rPr>
          <w:b/>
          <w:i/>
        </w:rPr>
      </w:pPr>
      <w:r w:rsidRPr="009C637F">
        <w:rPr>
          <w:b/>
          <w:i/>
        </w:rPr>
        <w:t>Distinctive features</w:t>
      </w:r>
    </w:p>
    <w:p w:rsidR="00631CA2" w:rsidRPr="005143E2" w:rsidRDefault="00631CA2" w:rsidP="00631CA2">
      <w:r>
        <w:t>The neighbourhood is described as being</w:t>
      </w:r>
      <w:r w:rsidRPr="00D83B53">
        <w:t xml:space="preserve"> </w:t>
      </w:r>
      <w:r>
        <w:t>“</w:t>
      </w:r>
      <w:r w:rsidRPr="00D83B53">
        <w:t>just like a big country town, basically everyone knows everyone and I’d say the majority are long term residents who have been here 50 years plus or certainly up around that mark</w:t>
      </w:r>
      <w:r>
        <w:t>”</w:t>
      </w:r>
      <w:r w:rsidRPr="00D83B53">
        <w:t>.</w:t>
      </w:r>
      <w:r>
        <w:t xml:space="preserve"> While there has been increased residential development over the last few years which has attracted new residents, that sense of community connection remains.</w:t>
      </w:r>
      <w:r w:rsidRPr="00AA7D35">
        <w:t xml:space="preserve"> </w:t>
      </w:r>
      <w:r>
        <w:t>“I know it’s said a lot but there is a community-village type feel</w:t>
      </w:r>
      <w:r w:rsidR="004D5060">
        <w:t>.</w:t>
      </w:r>
      <w:r>
        <w:t>”  These views were shared by a one of the children who participated in the consultation. “</w:t>
      </w:r>
      <w:r w:rsidRPr="005143E2">
        <w:t>It’s a friendly environment, I mean the people. I’ve lived here since I was born</w:t>
      </w:r>
      <w:r>
        <w:t>.”</w:t>
      </w:r>
    </w:p>
    <w:p w:rsidR="0056506D" w:rsidRDefault="0056506D" w:rsidP="00631CA2"/>
    <w:p w:rsidR="00631CA2" w:rsidRDefault="00631CA2" w:rsidP="00631CA2">
      <w:r>
        <w:t>Another feature of the neighbourhood is the peace and quiet. The fact that it is a destination rather than being on a traffic route is seen as a real asset. As one long term resident put it, “It’s just a beautiful little hidden gem … people have to drive into it, you don’t drive through it. When they’ve discovered it I’ve given up counting how many times I’ve heard visitors say, “Wow how long has this place existed?”  This view was shared by a former resident. “No one really comes through to get anywhere except people coming to the beach.”</w:t>
      </w:r>
    </w:p>
    <w:p w:rsidR="00631CA2" w:rsidRDefault="00631CA2" w:rsidP="00631CA2">
      <w:r>
        <w:t>Being so close to the coast and the unspoiled nature of the area are appealing aspects of living in Altona-Seaholme.  “Our beach is our greatest attraction – no if, buts, maybes about that. Also that relaxed atmosphere that’s still here. We haven’t gone all upmarket and become ‘yuppieville’.”  Another resident commented that “</w:t>
      </w:r>
      <w:r w:rsidRPr="000869C8">
        <w:t>it’s a great thing to be so close to the water</w:t>
      </w:r>
      <w:r>
        <w:t>,</w:t>
      </w:r>
      <w:r w:rsidRPr="000869C8">
        <w:t xml:space="preserve"> probably more so than the other side of Melbourne. The way that Pier St</w:t>
      </w:r>
      <w:r>
        <w:t>reet and that area go</w:t>
      </w:r>
      <w:r w:rsidRPr="000869C8">
        <w:t xml:space="preserve"> all the way down to the water – it’s really well integrated. The park, the beach</w:t>
      </w:r>
      <w:r>
        <w:t>,</w:t>
      </w:r>
      <w:r w:rsidRPr="000869C8">
        <w:t xml:space="preserve"> the shops and cafes are linked.  It’s not like that at other beaches</w:t>
      </w:r>
      <w:r>
        <w:t>.”</w:t>
      </w:r>
    </w:p>
    <w:p w:rsidR="00631CA2" w:rsidRPr="008405DF" w:rsidRDefault="00631CA2" w:rsidP="00631CA2">
      <w:pPr>
        <w:rPr>
          <w:i/>
        </w:rPr>
      </w:pPr>
      <w:r>
        <w:t xml:space="preserve">Proximity to the coast was one of the attractions for a recently returned resident, when talking about what had brought her back to the area where she was born. “We’re in a cul-de-sac and you can see across to the bay and the boat ramp and it’s a quiet little spot and I just love it.” Another positive about the areas is the relatively low scale development along the foreshore. “It’s still unspoilt…along the Esplanade. At this point in time there isn’t a conference centre or a big hotel – it’s still got that seaside village feel about it.” </w:t>
      </w:r>
    </w:p>
    <w:p w:rsidR="00631CA2" w:rsidRDefault="00631CA2" w:rsidP="00631CA2">
      <w:r>
        <w:t xml:space="preserve">Several somewhat unexpected distinctive features that one resident mentioned were no large fast food chains and a lot of roundabouts! “The fact that we don’t have any fast food outlets is good. I don’t know if that’s just luck or if there’s been any kind of direction behind that... I mean there’s pizza shops but all the big chains aren’t here.” </w:t>
      </w:r>
    </w:p>
    <w:p w:rsidR="00631CA2" w:rsidRDefault="00631CA2" w:rsidP="00631CA2">
      <w:pPr>
        <w:spacing w:after="120"/>
        <w:rPr>
          <w:b/>
          <w:i/>
        </w:rPr>
      </w:pPr>
      <w:r w:rsidRPr="00BC2D7C">
        <w:rPr>
          <w:b/>
          <w:i/>
        </w:rPr>
        <w:t xml:space="preserve">Natural environment </w:t>
      </w:r>
    </w:p>
    <w:p w:rsidR="00631CA2" w:rsidRDefault="00631CA2" w:rsidP="00631CA2">
      <w:r>
        <w:t>With around half of the neighbourhood’s geographical boundary formed by the coast, having access to the sea makes a big impression on people’s daily life. “We often go for a drive and before we go home we’ll go for a drive down Pier Street to see what’s happening for the fun of it and then along the beach. And then in winter it’s really different – there’s no one around.”  For younger children there is an element of independence going to the beach, “</w:t>
      </w:r>
      <w:r w:rsidRPr="00634E6F">
        <w:t>I can just walk to the beach and don’t have to drive</w:t>
      </w:r>
      <w:r>
        <w:t xml:space="preserve"> [with my parents]</w:t>
      </w:r>
      <w:r w:rsidR="004D5060">
        <w:t>.</w:t>
      </w:r>
      <w:r>
        <w:t>”</w:t>
      </w:r>
    </w:p>
    <w:p w:rsidR="00631CA2" w:rsidRDefault="00631CA2" w:rsidP="00631CA2">
      <w:r>
        <w:t xml:space="preserve">Proximity to the coast, Cherry Lake and large tracts of open space mean the neighbourhood has a wide range of wildlife that is valued by residents. One local loves the wildlife, but not all of it! “The birdlife – the pelicans; sitting outside in the backyard, you see them going over, and the sunsets. I feed the birds every morning and you can stand in the middle of the running track near us and the array of birds is just amazing. It’s magnificent to see a flock of parrots, pelicans and ducks. I love the wildlife but not the snake kind!”  </w:t>
      </w:r>
    </w:p>
    <w:p w:rsidR="00631CA2" w:rsidRDefault="00631CA2" w:rsidP="00631CA2">
      <w:pPr>
        <w:rPr>
          <w:rFonts w:ascii="Calibri" w:eastAsia="Times New Roman" w:hAnsi="Calibri" w:cs="Calibri"/>
          <w:b/>
          <w:i/>
          <w:lang w:val="en-US"/>
        </w:rPr>
      </w:pPr>
    </w:p>
    <w:p w:rsidR="00631CA2" w:rsidRPr="00B57A7A" w:rsidRDefault="00631CA2" w:rsidP="00631CA2">
      <w:pPr>
        <w:spacing w:after="120"/>
        <w:rPr>
          <w:rFonts w:ascii="Calibri" w:eastAsia="Times New Roman" w:hAnsi="Calibri" w:cs="Calibri"/>
          <w:b/>
          <w:i/>
          <w:color w:val="000000" w:themeColor="text1"/>
          <w:lang w:val="en-US"/>
        </w:rPr>
      </w:pPr>
      <w:r w:rsidRPr="00C026E1">
        <w:rPr>
          <w:rFonts w:ascii="Calibri" w:eastAsia="Times New Roman" w:hAnsi="Calibri" w:cs="Calibri"/>
          <w:b/>
          <w:i/>
          <w:lang w:val="en-US"/>
        </w:rPr>
        <w:t>Affordable housing</w:t>
      </w:r>
      <w:r>
        <w:rPr>
          <w:rFonts w:ascii="Calibri" w:eastAsia="Times New Roman" w:hAnsi="Calibri" w:cs="Calibri"/>
          <w:b/>
          <w:i/>
          <w:lang w:val="en-US"/>
        </w:rPr>
        <w:t xml:space="preserve"> </w:t>
      </w:r>
    </w:p>
    <w:p w:rsidR="00631CA2" w:rsidRDefault="00631CA2" w:rsidP="00631CA2">
      <w:r>
        <w:t>Affordable housing was an important factor which first attracted some people to the neighbourhood. Talking about their decision to buy in Altona-Seaholme, a long term resident said, “We came because it was affordable and central and my wife’s from here.  We weren’t going to come here because of the refineries but it ended up being the ideal spot because we could afford it…When we looked around at everywhere else it was either too far from work or too far to commute and too expensive.”  The pressure of needing to find larger accommodation that they could afford brought another young family to the neighbourhood. “We were renting in Port Melbourne and at that time we had a new baby and we wanted something that wasn’t an apartment and being first home buyers there’s not much choice as to what you can buy. But we knew Altona was still affordable for like a two bedroom unit so that was our foothold into the market.”</w:t>
      </w:r>
    </w:p>
    <w:p w:rsidR="00631CA2" w:rsidRPr="002F329F" w:rsidRDefault="00631CA2" w:rsidP="00631CA2">
      <w:pPr>
        <w:rPr>
          <w:color w:val="000000" w:themeColor="text1"/>
        </w:rPr>
      </w:pPr>
      <w:r>
        <w:t>But as in other parts of the municipality and across metropolitan Melbourne, house prices in Altona-Seaholme have been escalating. “</w:t>
      </w:r>
      <w:r>
        <w:rPr>
          <w:color w:val="000000" w:themeColor="text1"/>
        </w:rPr>
        <w:t xml:space="preserve">We couldn’t afford to (buy) now. When we moved here prices were half those in Essendon. When Kennett (a former Premier of Victoria) approved dual occupancies, that’s when things started to kick off around here because there’s such big blocks.” </w:t>
      </w:r>
    </w:p>
    <w:p w:rsidR="00631CA2" w:rsidRDefault="00631CA2" w:rsidP="00631CA2">
      <w:pPr>
        <w:spacing w:after="0"/>
      </w:pPr>
      <w:r>
        <w:t>Those who’ve left the neighbourhood and want to return are finding the cost of housing quite prohibitive.</w:t>
      </w:r>
      <w:r w:rsidRPr="00430B81">
        <w:t xml:space="preserve"> </w:t>
      </w:r>
      <w:r>
        <w:t xml:space="preserve"> “A lot of people my age, that baby boomer age and a little bit older, as Point Cook and Altona Meadows were developing, they sold their houses here and still had $200,000-300,000 left over which was their retirement nest egg. They got a brand new house down there but I believe 75 per cent of them that I’ve spoken to since say we now want to come back to Altona but we can’t afford to. So we are spoilt with a lot of things that we take for granted here.”</w:t>
      </w:r>
    </w:p>
    <w:p w:rsidR="00631CA2" w:rsidRDefault="00631CA2" w:rsidP="00631CA2">
      <w:pPr>
        <w:spacing w:after="0"/>
      </w:pPr>
    </w:p>
    <w:p w:rsidR="00631CA2" w:rsidRPr="00191627" w:rsidRDefault="00631CA2" w:rsidP="00631CA2">
      <w:pPr>
        <w:rPr>
          <w:color w:val="000000" w:themeColor="text1"/>
        </w:rPr>
      </w:pPr>
      <w:r w:rsidRPr="00191627">
        <w:rPr>
          <w:color w:val="000000" w:themeColor="text1"/>
        </w:rPr>
        <w:t>However, for one younger resident who is looking f</w:t>
      </w:r>
      <w:r>
        <w:rPr>
          <w:color w:val="000000" w:themeColor="text1"/>
        </w:rPr>
        <w:t xml:space="preserve">or somewhere to rent, the cost needs to be kept in context. </w:t>
      </w:r>
      <w:r w:rsidRPr="00191627">
        <w:rPr>
          <w:color w:val="000000" w:themeColor="text1"/>
        </w:rPr>
        <w:t>“I want to stay close to work and I don’t have my license, so I can catch public transport…I’ve been looking [in Altona-Seaholme] and it is more expensive than Werribee but it’s worth it and I think when you keep that in mind, you find the money.</w:t>
      </w:r>
      <w:r>
        <w:rPr>
          <w:color w:val="000000" w:themeColor="text1"/>
        </w:rPr>
        <w:t>”</w:t>
      </w:r>
      <w:r w:rsidRPr="00191627">
        <w:rPr>
          <w:color w:val="000000" w:themeColor="text1"/>
        </w:rPr>
        <w:t xml:space="preserve"> </w:t>
      </w:r>
    </w:p>
    <w:p w:rsidR="00631CA2" w:rsidRPr="00F612A2" w:rsidRDefault="00631CA2" w:rsidP="00631CA2">
      <w:pPr>
        <w:spacing w:after="120"/>
        <w:rPr>
          <w:b/>
          <w:i/>
          <w:color w:val="000000" w:themeColor="text1"/>
        </w:rPr>
      </w:pPr>
      <w:r w:rsidRPr="00F612A2">
        <w:rPr>
          <w:b/>
          <w:i/>
          <w:color w:val="000000" w:themeColor="text1"/>
        </w:rPr>
        <w:t xml:space="preserve">New development </w:t>
      </w:r>
    </w:p>
    <w:p w:rsidR="00631CA2" w:rsidRDefault="00631CA2" w:rsidP="00631CA2">
      <w:r>
        <w:t>Like other parts of the municipality, there has been new development, particularly around the Pier Street precinct. While there was some comment about not wanting the area to become overdeveloped, the benefits were also acknowledged.</w:t>
      </w:r>
      <w:r w:rsidRPr="001206E2">
        <w:t xml:space="preserve"> </w:t>
      </w:r>
      <w:r>
        <w:t>“It’s really changed in the last five years I’ve been here – with higher density housing going in and a few more cafes. I think that’s been a good thing having more people around. It makes things feel safer</w:t>
      </w:r>
      <w:r w:rsidR="004D5060">
        <w:t>.</w:t>
      </w:r>
      <w:r>
        <w:t>” There was however some wariness about the increased density and how that could change the neighbourhood. “</w:t>
      </w:r>
      <w:r w:rsidRPr="00D83B53">
        <w:t>Every</w:t>
      </w:r>
      <w:r>
        <w:t>one</w:t>
      </w:r>
      <w:r w:rsidRPr="00D83B53">
        <w:t xml:space="preserve"> has that concern or worry about three units going up. See</w:t>
      </w:r>
      <w:r>
        <w:t>,</w:t>
      </w:r>
      <w:r w:rsidRPr="00D83B53">
        <w:t xml:space="preserve"> Altona blocks when they were first sold they were the old </w:t>
      </w:r>
      <w:r w:rsidR="004D5060">
        <w:t>quarter</w:t>
      </w:r>
      <w:r w:rsidR="004D5060" w:rsidRPr="00D83B53">
        <w:t xml:space="preserve"> </w:t>
      </w:r>
      <w:r w:rsidRPr="00D83B53">
        <w:t>acre lots. They’re a developers</w:t>
      </w:r>
      <w:r>
        <w:t>’</w:t>
      </w:r>
      <w:r w:rsidRPr="00D83B53">
        <w:t xml:space="preserve"> delight now so certainly as the old places are being demolished they’re being replaced by units.</w:t>
      </w:r>
      <w:r>
        <w:t>”</w:t>
      </w:r>
    </w:p>
    <w:p w:rsidR="0056506D" w:rsidRDefault="0056506D" w:rsidP="00631CA2"/>
    <w:p w:rsidR="0056506D" w:rsidRDefault="0056506D" w:rsidP="00631CA2"/>
    <w:p w:rsidR="00631CA2" w:rsidRDefault="00631CA2" w:rsidP="00631CA2">
      <w:r>
        <w:t xml:space="preserve">The local trader welcomed the development of Pier Street, but also noted that the extent of new development needs to be balanced. “A lot of people, their gut reaction is ‘oh no we don’t want high rise’ and certainly I wouldn’t want them any higher than they are. But with the development we’ve been able to gain a second supermarket. That part of Pier Street [the northern end] was almost semi industrial – it was not attractive. In support of the high rise development there – that’s our welcoming gate to the shopping centre and it’s made the whole streetscape a hell of a lot better. It’s more attractive, it’s more inviting.” These views were echoed by another person. “I remember before the higher density went in, it always looked a bit derelict, a bit underwhelming; but I think it’s springing to life now.  It just needs better quality buildings. It’s added some life to that northern end of Pier Street which it really needed.” </w:t>
      </w:r>
    </w:p>
    <w:p w:rsidR="00631CA2" w:rsidRDefault="00631CA2" w:rsidP="00631CA2">
      <w:pPr>
        <w:spacing w:after="0"/>
        <w:rPr>
          <w:color w:val="000000" w:themeColor="text1"/>
        </w:rPr>
      </w:pPr>
      <w:r>
        <w:t xml:space="preserve">Others were not so convinced. “I don’t like it. I don’t like the big building [down Pier Street]. I don’t mind that they’re adding in new shops.  That’s OK, but I don’t like the big buildings. They’re a bit of an eyesore. I don’t like the modern look.”  Some felt that while the new development served a purpose, there were too many coffee </w:t>
      </w:r>
      <w:r>
        <w:rPr>
          <w:color w:val="000000" w:themeColor="text1"/>
        </w:rPr>
        <w:t xml:space="preserve">shops. Speaking about the higher density development, one local had some reservations. “It’s just one of those things that’s going to happen. I wouldn’t like it behind my house obviously but it’s one of those things that you’ve got to populate the area more to bring more business for the street. But I’m a bit over all the cafes; it would be nice to have some other types of shops but then they might find it hard to survive because they haven’t got the numbers.” </w:t>
      </w:r>
    </w:p>
    <w:p w:rsidR="00631CA2" w:rsidRPr="00FC447C" w:rsidRDefault="00631CA2" w:rsidP="00631CA2">
      <w:pPr>
        <w:spacing w:after="0"/>
      </w:pPr>
    </w:p>
    <w:p w:rsidR="00631CA2" w:rsidRPr="00C026E1" w:rsidRDefault="00631CA2" w:rsidP="00631CA2">
      <w:pPr>
        <w:spacing w:after="0" w:line="240" w:lineRule="auto"/>
        <w:rPr>
          <w:rFonts w:ascii="Calibri" w:eastAsia="Times New Roman" w:hAnsi="Calibri" w:cs="Calibri"/>
          <w:b/>
        </w:rPr>
      </w:pPr>
      <w:r w:rsidRPr="00C026E1">
        <w:rPr>
          <w:rFonts w:ascii="Calibri" w:eastAsia="Times New Roman" w:hAnsi="Calibri" w:cs="Calibri"/>
          <w:b/>
        </w:rPr>
        <w:t>What activities do you do locally and what facilities do you use?</w:t>
      </w:r>
    </w:p>
    <w:p w:rsidR="00631CA2" w:rsidRPr="00C026E1" w:rsidRDefault="00631CA2" w:rsidP="00631CA2">
      <w:pPr>
        <w:spacing w:after="0" w:line="240" w:lineRule="auto"/>
        <w:rPr>
          <w:rFonts w:ascii="Calibri" w:eastAsia="Times New Roman" w:hAnsi="Calibri" w:cs="Calibri"/>
        </w:rPr>
      </w:pPr>
    </w:p>
    <w:p w:rsidR="00631CA2" w:rsidRPr="00C026E1" w:rsidRDefault="00631CA2" w:rsidP="00631CA2">
      <w:pPr>
        <w:spacing w:after="120" w:line="240" w:lineRule="auto"/>
        <w:rPr>
          <w:rFonts w:ascii="Calibri" w:eastAsia="Times New Roman" w:hAnsi="Calibri" w:cs="Calibri"/>
          <w:b/>
          <w:i/>
        </w:rPr>
      </w:pPr>
      <w:r w:rsidRPr="00C026E1">
        <w:rPr>
          <w:rFonts w:ascii="Calibri" w:eastAsia="Times New Roman" w:hAnsi="Calibri" w:cs="Calibri"/>
          <w:b/>
          <w:i/>
        </w:rPr>
        <w:t>Shopping</w:t>
      </w:r>
    </w:p>
    <w:p w:rsidR="00631CA2" w:rsidRDefault="00631CA2" w:rsidP="00631CA2">
      <w:pPr>
        <w:spacing w:after="0"/>
        <w:rPr>
          <w:color w:val="000000" w:themeColor="text1"/>
        </w:rPr>
      </w:pPr>
      <w:r>
        <w:rPr>
          <w:color w:val="000000" w:themeColor="text1"/>
        </w:rPr>
        <w:t>The main type of shopping that residents do locally is at the supermarket, although in general most tend to shop outside of the neighbourhood. While some do their ‘big shop’ locally, most travel to supermarkets in the larger complexes at Altona Meadows and Altona North. Some also mentioned shopping at the local milk bar which was within walking distance for ‘bits and pieces’.</w:t>
      </w:r>
    </w:p>
    <w:p w:rsidR="00631CA2" w:rsidRDefault="00631CA2" w:rsidP="00631CA2">
      <w:pPr>
        <w:spacing w:after="0"/>
        <w:rPr>
          <w:color w:val="000000" w:themeColor="text1"/>
        </w:rPr>
      </w:pPr>
    </w:p>
    <w:p w:rsidR="00631CA2" w:rsidRDefault="00631CA2" w:rsidP="00631CA2">
      <w:r>
        <w:rPr>
          <w:color w:val="000000" w:themeColor="text1"/>
        </w:rPr>
        <w:t>The local trader suggested that having a relatively small population makes it difficult for local businesses to compete with the larger centres. “O</w:t>
      </w:r>
      <w:r>
        <w:t>ur biggest competitors from a shopping point of view are the hardtop places like Altona Gate and Werribee Plaza, where they’ve got the variety. We never compete with that. What we do offer I guess is a unique experience to come here.”</w:t>
      </w:r>
    </w:p>
    <w:p w:rsidR="00631CA2" w:rsidRDefault="00631CA2" w:rsidP="00631CA2">
      <w:pPr>
        <w:spacing w:after="0"/>
        <w:rPr>
          <w:color w:val="000000" w:themeColor="text1"/>
        </w:rPr>
      </w:pPr>
      <w:r>
        <w:rPr>
          <w:color w:val="000000" w:themeColor="text1"/>
        </w:rPr>
        <w:t>Recognising that Pier Street needed to be reinvigorated to improve its commercial viability, the traders group took the initiative to start a weekly street market. “</w:t>
      </w:r>
      <w:r>
        <w:t>Just over 10 years ago, on a Tuesday, Altona was just a ghost town. Nobody was coming in. We looked at Mornington Market and started one here. Tuesday is now probably our busiest day. It [the market] doesn’t compete with existing shop keepers and as a result the market has grown and grown and today we have about 80 stall holders.”</w:t>
      </w:r>
    </w:p>
    <w:p w:rsidR="00631CA2" w:rsidRDefault="00631CA2" w:rsidP="00631CA2">
      <w:pPr>
        <w:spacing w:after="0" w:line="240" w:lineRule="auto"/>
      </w:pPr>
    </w:p>
    <w:p w:rsidR="0056506D" w:rsidRDefault="0056506D" w:rsidP="00631CA2">
      <w:pPr>
        <w:spacing w:after="120" w:line="240" w:lineRule="auto"/>
        <w:rPr>
          <w:rFonts w:ascii="Calibri" w:eastAsia="Times New Roman" w:hAnsi="Calibri" w:cs="Calibri"/>
          <w:b/>
          <w:i/>
        </w:rPr>
      </w:pPr>
    </w:p>
    <w:p w:rsidR="00631CA2" w:rsidRPr="00C042C6" w:rsidRDefault="00631CA2" w:rsidP="00631CA2">
      <w:pPr>
        <w:spacing w:after="120" w:line="240" w:lineRule="auto"/>
        <w:rPr>
          <w:rFonts w:ascii="Calibri" w:eastAsia="Times New Roman" w:hAnsi="Calibri" w:cs="Calibri"/>
          <w:b/>
          <w:i/>
        </w:rPr>
      </w:pPr>
      <w:r w:rsidRPr="00C042C6">
        <w:rPr>
          <w:rFonts w:ascii="Calibri" w:eastAsia="Times New Roman" w:hAnsi="Calibri" w:cs="Calibri"/>
          <w:b/>
          <w:i/>
        </w:rPr>
        <w:t xml:space="preserve">Children’s services and </w:t>
      </w:r>
      <w:r>
        <w:rPr>
          <w:rFonts w:ascii="Calibri" w:eastAsia="Times New Roman" w:hAnsi="Calibri" w:cs="Calibri"/>
          <w:b/>
          <w:i/>
        </w:rPr>
        <w:t>e</w:t>
      </w:r>
      <w:r w:rsidRPr="00C042C6">
        <w:rPr>
          <w:rFonts w:ascii="Calibri" w:eastAsia="Times New Roman" w:hAnsi="Calibri" w:cs="Calibri"/>
          <w:b/>
          <w:i/>
        </w:rPr>
        <w:t>ducation</w:t>
      </w:r>
    </w:p>
    <w:p w:rsidR="00631CA2" w:rsidRDefault="00631CA2" w:rsidP="00631CA2">
      <w:r>
        <w:t>A parent of a young baby whose family uses the local Maternal and Child Health centre commented, “That’s been really good. We can walk to the centre in David Street so that’s been really handy</w:t>
      </w:r>
      <w:r w:rsidR="004D5060">
        <w:t>.</w:t>
      </w:r>
      <w:r>
        <w:t xml:space="preserve">”  However, with a partner preparing to return to work, finding local childcare may be more difficult. “I think there’s only one which I guess is better than none.  Childcare in the municipality has long waiting lists. [When my wife returns to work] it will mean driving to a centre. We’re on the waiting list for the local one but if we don’t get in we’ll need to coordinate it.” </w:t>
      </w:r>
    </w:p>
    <w:p w:rsidR="00631CA2" w:rsidRPr="00B57A7A" w:rsidRDefault="00631CA2" w:rsidP="00631CA2">
      <w:pPr>
        <w:rPr>
          <w:color w:val="000000" w:themeColor="text1"/>
        </w:rPr>
      </w:pPr>
      <w:r>
        <w:t xml:space="preserve">When both parents are working, finding an appropriate early years centre for their preschool children can be difficult. “It’s really, really hard to find a kinder that does long day care programs and there’s only a handful in the municipality.”  However for those only needing kindergarten, finding a centre was simpler. One parent liked having a kindergarten nearby and now that his son was at primary school, he appreciated that it was close enough to ride a bike. </w:t>
      </w:r>
      <w:r w:rsidRPr="00610E09">
        <w:t xml:space="preserve"> </w:t>
      </w:r>
    </w:p>
    <w:p w:rsidR="00631CA2" w:rsidRDefault="00631CA2" w:rsidP="00631CA2">
      <w:r>
        <w:t>There were no participants in the consultation with secondary school aged children. One parent, however, whose child had initially attended the former Altona High School, spoke of their disappointment when it became a Prep-Year 9 school. As a result, they moved him to a school in an adjacent municipality which offered classes through to Year 12. “It was a shame and I think it still is a shame that there isn’t a public secondary school that goes to Year 12 [in the neighbourhood]. But it’s a small school and I don’t know if it would get any bigger if it went to Year 12 because it’s not where the [population] growth is</w:t>
      </w:r>
      <w:r w:rsidR="001C5C34">
        <w:t>.</w:t>
      </w:r>
      <w:r>
        <w:t xml:space="preserve">” </w:t>
      </w:r>
    </w:p>
    <w:p w:rsidR="00631CA2" w:rsidRPr="00BC2D7C" w:rsidRDefault="00631CA2" w:rsidP="00631CA2">
      <w:pPr>
        <w:spacing w:after="120" w:line="240" w:lineRule="auto"/>
        <w:rPr>
          <w:rFonts w:ascii="Calibri" w:eastAsia="Times New Roman" w:hAnsi="Calibri" w:cs="Calibri"/>
          <w:b/>
          <w:i/>
        </w:rPr>
      </w:pPr>
      <w:r w:rsidRPr="00BC2D7C">
        <w:rPr>
          <w:rFonts w:ascii="Calibri" w:eastAsia="Times New Roman" w:hAnsi="Calibri" w:cs="Calibri"/>
          <w:b/>
          <w:i/>
        </w:rPr>
        <w:t>Health services</w:t>
      </w:r>
    </w:p>
    <w:p w:rsidR="00631CA2" w:rsidRDefault="00631CA2" w:rsidP="00631CA2">
      <w:r>
        <w:t>The main health service used by residents is medical, with most having a local doctor. People talked about liking having a doctor who is close to home and, for those employed locally, to their work. On the whole people felt there is an adequate supply of GPs, although one person said that initially they were on a patient waiting list at a local practice.</w:t>
      </w:r>
      <w:r>
        <w:rPr>
          <w:color w:val="000000" w:themeColor="text1"/>
        </w:rPr>
        <w:t xml:space="preserve"> “</w:t>
      </w:r>
      <w:r>
        <w:t>I’ve got a fabulous GP. We did have to go on a waiting list and I don’t know if that’s changed</w:t>
      </w:r>
      <w:r w:rsidRPr="00D62001">
        <w:t xml:space="preserve"> </w:t>
      </w:r>
      <w:r>
        <w:t xml:space="preserve">…They closed their books a couple of years ago but I’m not sure what the situation is now.” </w:t>
      </w:r>
    </w:p>
    <w:p w:rsidR="00631CA2" w:rsidRPr="00740E51" w:rsidRDefault="00631CA2" w:rsidP="00631CA2">
      <w:pPr>
        <w:rPr>
          <w:color w:val="000000" w:themeColor="text1"/>
        </w:rPr>
      </w:pPr>
      <w:r>
        <w:t xml:space="preserve">One person mentioned that it is usually not too difficult to get emergency medical appointment but there may be a wait for standard appointments, “Yeah I find it really easy because they allocate emergency slots so you just phone up on the day and there’s always a space but not necessarily with your doctor. If you need to do that [get an appointment with your doctor] it’s always a two week wait”.  </w:t>
      </w:r>
    </w:p>
    <w:p w:rsidR="00631CA2" w:rsidRDefault="00631CA2" w:rsidP="00631CA2">
      <w:r>
        <w:t>Beyond having a local GP, another resident noted the benefit of having a hospital in the municipality. “We’ve got Williamstown Hospital. It’s always been a great standby for my family.”</w:t>
      </w:r>
    </w:p>
    <w:p w:rsidR="00631CA2" w:rsidRDefault="00631CA2" w:rsidP="00631CA2">
      <w:pPr>
        <w:spacing w:after="120" w:line="240" w:lineRule="auto"/>
        <w:rPr>
          <w:rFonts w:ascii="Calibri" w:eastAsia="Times New Roman" w:hAnsi="Calibri" w:cs="Calibri"/>
          <w:b/>
          <w:i/>
          <w:lang w:val="en-US"/>
        </w:rPr>
      </w:pPr>
      <w:r>
        <w:rPr>
          <w:rFonts w:ascii="Calibri" w:eastAsia="Times New Roman" w:hAnsi="Calibri" w:cs="Calibri"/>
          <w:b/>
          <w:i/>
          <w:lang w:val="en-US"/>
        </w:rPr>
        <w:t>Open space,</w:t>
      </w:r>
      <w:r w:rsidRPr="00BC2D7C">
        <w:rPr>
          <w:rFonts w:ascii="Calibri" w:eastAsia="Times New Roman" w:hAnsi="Calibri" w:cs="Calibri"/>
          <w:b/>
          <w:i/>
          <w:lang w:val="en-US"/>
        </w:rPr>
        <w:t xml:space="preserve"> recreation </w:t>
      </w:r>
      <w:r>
        <w:rPr>
          <w:rFonts w:ascii="Calibri" w:eastAsia="Times New Roman" w:hAnsi="Calibri" w:cs="Calibri"/>
          <w:b/>
          <w:i/>
          <w:lang w:val="en-US"/>
        </w:rPr>
        <w:t>and sport</w:t>
      </w:r>
    </w:p>
    <w:p w:rsidR="0056506D" w:rsidRDefault="00631CA2" w:rsidP="00631CA2">
      <w:pPr>
        <w:spacing w:after="0"/>
      </w:pPr>
      <w:r w:rsidRPr="004A63EF">
        <w:t>Access to local parks, in particular Logan Reserve</w:t>
      </w:r>
      <w:r>
        <w:t>,</w:t>
      </w:r>
      <w:r w:rsidRPr="004A63EF">
        <w:t xml:space="preserve"> was mentioned by a number of the </w:t>
      </w:r>
      <w:r>
        <w:t xml:space="preserve">adult </w:t>
      </w:r>
      <w:r w:rsidRPr="004A63EF">
        <w:t xml:space="preserve">participants </w:t>
      </w:r>
      <w:r>
        <w:t xml:space="preserve">in the consultation </w:t>
      </w:r>
      <w:r w:rsidRPr="004A63EF">
        <w:t xml:space="preserve">who enjoyed its location </w:t>
      </w:r>
      <w:r>
        <w:t xml:space="preserve">near the </w:t>
      </w:r>
      <w:r w:rsidRPr="004A63EF">
        <w:t xml:space="preserve">Pier Street </w:t>
      </w:r>
      <w:r>
        <w:t>shops and the beach</w:t>
      </w:r>
      <w:r w:rsidRPr="004A63EF">
        <w:t xml:space="preserve">. </w:t>
      </w:r>
    </w:p>
    <w:p w:rsidR="0056506D" w:rsidRDefault="0056506D" w:rsidP="00631CA2">
      <w:pPr>
        <w:spacing w:after="0"/>
      </w:pPr>
    </w:p>
    <w:p w:rsidR="00631CA2" w:rsidRDefault="00631CA2" w:rsidP="00631CA2">
      <w:pPr>
        <w:spacing w:after="0"/>
      </w:pPr>
      <w:r w:rsidRPr="004A63EF">
        <w:t xml:space="preserve">The park is well used for picnics and small and large events including the regular Tuesday market </w:t>
      </w:r>
      <w:r>
        <w:t>on</w:t>
      </w:r>
      <w:r w:rsidRPr="004A63EF">
        <w:t xml:space="preserve"> Pier Street.  </w:t>
      </w:r>
      <w:r>
        <w:t>One enthusiastic resident said, “</w:t>
      </w:r>
      <w:r w:rsidRPr="004A63EF">
        <w:t>I</w:t>
      </w:r>
      <w:r w:rsidRPr="00D83B53">
        <w:t xml:space="preserve"> sit in Logan Reserve all the time, I love it. I’ve gone down and had a look at a few events there and a lot have been for kids but we’ve walked around and had a look. It’s quiet but there’s still people around you. There’s kids, there’s the ocean and you can see the boats go by, it’s lovely. </w:t>
      </w:r>
      <w:r>
        <w:t>People really utilise the space”</w:t>
      </w:r>
      <w:r w:rsidRPr="00D83B53">
        <w:t xml:space="preserve">.  </w:t>
      </w:r>
    </w:p>
    <w:p w:rsidR="00631CA2" w:rsidRDefault="00631CA2" w:rsidP="00631CA2">
      <w:pPr>
        <w:spacing w:after="0"/>
      </w:pPr>
    </w:p>
    <w:p w:rsidR="00631CA2" w:rsidRDefault="00631CA2" w:rsidP="00631CA2">
      <w:pPr>
        <w:rPr>
          <w:color w:val="000000" w:themeColor="text1"/>
        </w:rPr>
      </w:pPr>
      <w:r>
        <w:rPr>
          <w:color w:val="000000" w:themeColor="text1"/>
        </w:rPr>
        <w:t>While people appreciated that “we’ve got more open space than any other council”, it is the school children who appear to use parks the most. Some of things they enjoyed were the half basketball courts and having trees to climb. In general though, there was a sense that the local parks didn’t present enough challenges and adventure to cater for young children. A student commented that “</w:t>
      </w:r>
      <w:r w:rsidRPr="00C53517">
        <w:rPr>
          <w:color w:val="000000" w:themeColor="text1"/>
        </w:rPr>
        <w:t xml:space="preserve">I take my younger brothers to the park but I don’t think there are many parks around for our aged kids. When I want to go to a park for myself…I go further out to a park near Werribee. They’ve got some pretty steep slides and it’s not very ‘kiddie’. When you go to parks </w:t>
      </w:r>
      <w:r>
        <w:rPr>
          <w:color w:val="000000" w:themeColor="text1"/>
        </w:rPr>
        <w:t xml:space="preserve">[in the neighbourhood] </w:t>
      </w:r>
      <w:r w:rsidRPr="00C53517">
        <w:rPr>
          <w:color w:val="000000" w:themeColor="text1"/>
        </w:rPr>
        <w:t>they’re very small and the slides are small and tight.</w:t>
      </w:r>
      <w:r>
        <w:rPr>
          <w:color w:val="000000" w:themeColor="text1"/>
        </w:rPr>
        <w:t xml:space="preserve">” Along with bigger slides, the more adventurous things they’d like in their parks were swings that are appropriate for older children i.e. that swing higher and one student talked about the fun of having a park with a flying fox. </w:t>
      </w:r>
    </w:p>
    <w:p w:rsidR="00631CA2" w:rsidRDefault="00631CA2" w:rsidP="00631CA2">
      <w:r>
        <w:t xml:space="preserve">Physically active residents spoke of the broad range of infrastructure that is available for those who like to walk, run and cycle. These include the shared paths along the foreshore and around Cherry Lake. According to a former resident, “We used to go out on family bike rides with a bike trailer and it’s perfect because it’s all flat and the off road tracks are really good as well. We’d often head down to Altona Meadows on the coastal trail.” </w:t>
      </w:r>
    </w:p>
    <w:p w:rsidR="00631CA2" w:rsidRDefault="00631CA2" w:rsidP="00631CA2">
      <w:r>
        <w:t>The dog parks and beach were also popular with the young and old, enabling them to combine recreation with exercise. “We just recently got a dog so we just love that the dog beach is across the road. Now my husband and my daughter take the dog there every day.  We’ve got a park just around the corner and we often walk over to the other park where the soccer is and let the dog run around – we use that a lot.”</w:t>
      </w:r>
    </w:p>
    <w:p w:rsidR="00631CA2" w:rsidRDefault="00631CA2" w:rsidP="00631CA2">
      <w:r>
        <w:t xml:space="preserve">While some people are no longer active in local sporting clubs, they talked about being involved when their children were younger. “[Our kids] were all in sporting clubs, the local footy club; all my boys played footy and I was heavily involved.” </w:t>
      </w:r>
    </w:p>
    <w:p w:rsidR="00631CA2" w:rsidRPr="00FA5B18" w:rsidRDefault="00631CA2" w:rsidP="00631CA2">
      <w:r>
        <w:t>Perhaps not surprisingly, it was children who were more involved in formal sports. They are members of a wide range clubs in the neighbourhood and play football, netball, rugby, soccer, basketball, cricket, tennis and hockey, while another is the nippers group at the Altona Lifesaving Club.</w:t>
      </w:r>
    </w:p>
    <w:p w:rsidR="00631CA2" w:rsidRPr="00BC2D7C" w:rsidRDefault="00631CA2" w:rsidP="00631CA2">
      <w:pPr>
        <w:spacing w:after="120" w:line="240" w:lineRule="auto"/>
        <w:rPr>
          <w:rFonts w:ascii="Calibri" w:eastAsia="Times New Roman" w:hAnsi="Calibri" w:cs="Calibri"/>
          <w:b/>
          <w:i/>
        </w:rPr>
      </w:pPr>
      <w:r w:rsidRPr="00BC2D7C">
        <w:rPr>
          <w:rFonts w:ascii="Calibri" w:eastAsia="Times New Roman" w:hAnsi="Calibri" w:cs="Calibri"/>
          <w:b/>
          <w:i/>
        </w:rPr>
        <w:t>Libraries and community centres</w:t>
      </w:r>
    </w:p>
    <w:p w:rsidR="0056506D" w:rsidRDefault="00631CA2" w:rsidP="00631CA2">
      <w:r>
        <w:rPr>
          <w:color w:val="000000" w:themeColor="text1"/>
        </w:rPr>
        <w:t>Libraries are popular with a wide range of age groups. One mother talked about taking her young children to programs such as Rhyme Time and sing-alongs</w:t>
      </w:r>
      <w:r>
        <w:t xml:space="preserve"> at the library where she would “meet up</w:t>
      </w:r>
      <w:r w:rsidR="0056506D">
        <w:t xml:space="preserve"> </w:t>
      </w:r>
    </w:p>
    <w:p w:rsidR="0056506D" w:rsidRDefault="0056506D" w:rsidP="00631CA2"/>
    <w:p w:rsidR="0056506D" w:rsidRDefault="0056506D" w:rsidP="00631CA2"/>
    <w:p w:rsidR="00631CA2" w:rsidRDefault="00631CA2" w:rsidP="00631CA2">
      <w:pPr>
        <w:rPr>
          <w:color w:val="000000" w:themeColor="text1"/>
        </w:rPr>
      </w:pPr>
      <w:r>
        <w:t>with a friend and combine it with a coffee date”. Now a student at university, she uses the library for her study.</w:t>
      </w:r>
    </w:p>
    <w:p w:rsidR="00631CA2" w:rsidRDefault="00631CA2" w:rsidP="00631CA2">
      <w:pPr>
        <w:rPr>
          <w:color w:val="000000" w:themeColor="text1"/>
        </w:rPr>
      </w:pPr>
      <w:r>
        <w:rPr>
          <w:color w:val="000000" w:themeColor="text1"/>
        </w:rPr>
        <w:t xml:space="preserve">Others spoke about the library providing a place where they could concentrate, away from the distractions of home. “I really like the library. </w:t>
      </w:r>
      <w:r w:rsidRPr="00533622">
        <w:rPr>
          <w:color w:val="000000" w:themeColor="text1"/>
        </w:rPr>
        <w:t>I’ve been to Altona, Altona Meadows and Williamstown libraries so yeah I really enjoy spending time at the library. Whenever I’ve got work or anything</w:t>
      </w:r>
      <w:r>
        <w:rPr>
          <w:color w:val="000000" w:themeColor="text1"/>
        </w:rPr>
        <w:t>,</w:t>
      </w:r>
      <w:r w:rsidRPr="00533622">
        <w:rPr>
          <w:color w:val="000000" w:themeColor="text1"/>
        </w:rPr>
        <w:t xml:space="preserve"> I</w:t>
      </w:r>
      <w:r>
        <w:rPr>
          <w:color w:val="000000" w:themeColor="text1"/>
        </w:rPr>
        <w:t xml:space="preserve"> go to</w:t>
      </w:r>
      <w:r w:rsidRPr="00533622">
        <w:rPr>
          <w:color w:val="000000" w:themeColor="text1"/>
        </w:rPr>
        <w:t xml:space="preserve"> the </w:t>
      </w:r>
      <w:r>
        <w:rPr>
          <w:color w:val="000000" w:themeColor="text1"/>
        </w:rPr>
        <w:t xml:space="preserve">library </w:t>
      </w:r>
      <w:r w:rsidRPr="00533622">
        <w:rPr>
          <w:color w:val="000000" w:themeColor="text1"/>
        </w:rPr>
        <w:t>to get away from home and focus on what I need to do</w:t>
      </w:r>
      <w:r>
        <w:rPr>
          <w:color w:val="000000" w:themeColor="text1"/>
        </w:rPr>
        <w:t>,</w:t>
      </w:r>
      <w:r w:rsidRPr="00533622">
        <w:rPr>
          <w:color w:val="000000" w:themeColor="text1"/>
        </w:rPr>
        <w:t xml:space="preserve"> so I really use libraries a lot. When I’ve been at the library I’ve seen a lot of kids coming in. It’s probably the service I really use.</w:t>
      </w:r>
      <w:r>
        <w:rPr>
          <w:color w:val="000000" w:themeColor="text1"/>
        </w:rPr>
        <w:t>”</w:t>
      </w:r>
    </w:p>
    <w:p w:rsidR="00631CA2" w:rsidRDefault="00631CA2" w:rsidP="00631CA2">
      <w:pPr>
        <w:spacing w:after="0"/>
      </w:pPr>
      <w:r>
        <w:t>Along with using the library, another resident mentioned visiting exhibitions at the Louis Joel Centre and also “attending some workshops there with my parents about dementia…there’s plenty on, a variety of things to do”.</w:t>
      </w:r>
    </w:p>
    <w:p w:rsidR="00631CA2" w:rsidRPr="00BF2A4B" w:rsidRDefault="00631CA2" w:rsidP="00631CA2">
      <w:pPr>
        <w:spacing w:after="0" w:line="240" w:lineRule="auto"/>
      </w:pPr>
    </w:p>
    <w:p w:rsidR="00631CA2" w:rsidRPr="00BC2D7C" w:rsidRDefault="00631CA2" w:rsidP="00631CA2">
      <w:pPr>
        <w:spacing w:after="120" w:line="240" w:lineRule="auto"/>
        <w:rPr>
          <w:rFonts w:ascii="Calibri" w:eastAsia="Times New Roman" w:hAnsi="Calibri" w:cs="Calibri"/>
          <w:b/>
          <w:i/>
          <w:lang w:val="en-US"/>
        </w:rPr>
      </w:pPr>
      <w:r>
        <w:rPr>
          <w:rFonts w:ascii="Calibri" w:eastAsia="Times New Roman" w:hAnsi="Calibri" w:cs="Calibri"/>
          <w:b/>
          <w:i/>
          <w:lang w:val="en-US"/>
        </w:rPr>
        <w:t>Social connections</w:t>
      </w:r>
    </w:p>
    <w:p w:rsidR="00631CA2" w:rsidRDefault="00631CA2" w:rsidP="00631CA2">
      <w:r>
        <w:rPr>
          <w:color w:val="000000" w:themeColor="text1"/>
        </w:rPr>
        <w:t>Both young and older participants in the consultation mentioned catching up in each other’s home but more often somewhere in Pier Street. One young parent commented that she</w:t>
      </w:r>
      <w:r>
        <w:t xml:space="preserve"> met up with members of the mothers’ group to have a coffee in Pier Street. However, she went on to say that there were limited places that catered for children. </w:t>
      </w:r>
    </w:p>
    <w:p w:rsidR="00631CA2" w:rsidRDefault="00631CA2" w:rsidP="00631CA2">
      <w:pPr>
        <w:rPr>
          <w:color w:val="000000" w:themeColor="text1"/>
        </w:rPr>
      </w:pPr>
      <w:r>
        <w:t xml:space="preserve">The new cafes were also welcomed by those wanting to have a meal or coffee with their partner and with friends. </w:t>
      </w:r>
      <w:r>
        <w:rPr>
          <w:color w:val="000000" w:themeColor="text1"/>
        </w:rPr>
        <w:t>Children also talked about having lunch with friends in Pier Street, with one mentioning the fish and chip shop near the beach as a good place to go. Other places they meet up with friends are local parks and the beach.</w:t>
      </w:r>
    </w:p>
    <w:p w:rsidR="00631CA2" w:rsidRPr="00DD38EB" w:rsidRDefault="00631CA2" w:rsidP="00631CA2">
      <w:pPr>
        <w:rPr>
          <w:color w:val="000000" w:themeColor="text1"/>
        </w:rPr>
      </w:pPr>
      <w:r>
        <w:rPr>
          <w:color w:val="000000" w:themeColor="text1"/>
        </w:rPr>
        <w:t xml:space="preserve">Another location that one resident enjoyed for catch-ups was the local sports club at Seaholme. “You can have a meal and you’re 10 metres from Port Phillip Bay.” </w:t>
      </w:r>
    </w:p>
    <w:p w:rsidR="00631CA2" w:rsidRPr="00BC2D7C" w:rsidRDefault="00631CA2" w:rsidP="00631CA2">
      <w:pPr>
        <w:spacing w:after="0" w:line="240" w:lineRule="auto"/>
        <w:rPr>
          <w:rFonts w:ascii="Calibri" w:eastAsia="Times New Roman" w:hAnsi="Calibri" w:cs="Calibri"/>
          <w:b/>
          <w:color w:val="000000"/>
        </w:rPr>
      </w:pPr>
      <w:r w:rsidRPr="00BC2D7C">
        <w:rPr>
          <w:rFonts w:ascii="Calibri" w:eastAsia="Times New Roman" w:hAnsi="Calibri" w:cs="Calibri"/>
          <w:b/>
          <w:color w:val="000000"/>
        </w:rPr>
        <w:t>What things do you regularly do outside the neighbourhood?</w:t>
      </w:r>
    </w:p>
    <w:p w:rsidR="00631CA2" w:rsidRDefault="00631CA2" w:rsidP="00631CA2">
      <w:pPr>
        <w:spacing w:after="0"/>
        <w:rPr>
          <w:color w:val="000000" w:themeColor="text1"/>
        </w:rPr>
      </w:pPr>
    </w:p>
    <w:p w:rsidR="00631CA2" w:rsidRPr="00D638EF" w:rsidRDefault="00631CA2" w:rsidP="00631CA2">
      <w:pPr>
        <w:spacing w:after="120"/>
        <w:rPr>
          <w:b/>
          <w:i/>
          <w:color w:val="000000" w:themeColor="text1"/>
        </w:rPr>
      </w:pPr>
      <w:r w:rsidRPr="00D638EF">
        <w:rPr>
          <w:b/>
          <w:i/>
          <w:color w:val="000000" w:themeColor="text1"/>
        </w:rPr>
        <w:t>Shopping</w:t>
      </w:r>
    </w:p>
    <w:p w:rsidR="00631CA2" w:rsidRDefault="00631CA2" w:rsidP="00631CA2">
      <w:pPr>
        <w:spacing w:after="0"/>
        <w:rPr>
          <w:color w:val="000000" w:themeColor="text1"/>
        </w:rPr>
      </w:pPr>
      <w:r>
        <w:rPr>
          <w:color w:val="000000" w:themeColor="text1"/>
        </w:rPr>
        <w:t xml:space="preserve">As mentioned previously, the relatively small size of the local population is reflected in the neighbourhood’s small number and variety of shops. As a result, participants in the consultation tend to shop in larger centres. </w:t>
      </w:r>
    </w:p>
    <w:p w:rsidR="00631CA2" w:rsidRDefault="00631CA2" w:rsidP="00631CA2">
      <w:pPr>
        <w:spacing w:after="0"/>
        <w:rPr>
          <w:color w:val="000000" w:themeColor="text1"/>
        </w:rPr>
      </w:pPr>
    </w:p>
    <w:p w:rsidR="00631CA2" w:rsidRDefault="00631CA2" w:rsidP="00631CA2">
      <w:r>
        <w:rPr>
          <w:color w:val="000000" w:themeColor="text1"/>
        </w:rPr>
        <w:t>While some residents said they do use the local supermarkets either for their main shopping or for bits and pieces, on the whole, most people preferred to use supermarkets at either Altona Meadows or Altona Gate; both are outside the neighbourhood but within the municipality. “</w:t>
      </w:r>
      <w:r>
        <w:t xml:space="preserve">We tend to go out of the area but I think that’s probably us, my family. It’s just easy to go somewhere like Altona Gate. You can do it all in the one spot.” </w:t>
      </w:r>
    </w:p>
    <w:p w:rsidR="0056506D" w:rsidRDefault="0056506D" w:rsidP="00631CA2"/>
    <w:p w:rsidR="0056506D" w:rsidRDefault="0056506D" w:rsidP="00631CA2"/>
    <w:p w:rsidR="00631CA2" w:rsidRDefault="00631CA2" w:rsidP="00631CA2">
      <w:r>
        <w:t xml:space="preserve">While a former resident noted the increased number of local businesses and improvement in what was on offer, “Shops and cafes are still a little bit behind. You find yourself going out of the area for those.  It’s gotten a bit better but a few years ago it was still lacking in choice so we used to go probably to Point Cook and maybe Kororoit Creek Road [to shop].” </w:t>
      </w:r>
    </w:p>
    <w:p w:rsidR="00631CA2" w:rsidRPr="002A78CD" w:rsidRDefault="00631CA2" w:rsidP="00631CA2">
      <w:pPr>
        <w:spacing w:after="0"/>
        <w:rPr>
          <w:color w:val="000000" w:themeColor="text1"/>
        </w:rPr>
      </w:pPr>
      <w:r>
        <w:t xml:space="preserve">There are only a limited number of clothing stores in the neighbourhood and as a result people spoke of travelling further afield </w:t>
      </w:r>
      <w:r>
        <w:rPr>
          <w:color w:val="000000" w:themeColor="text1"/>
        </w:rPr>
        <w:t xml:space="preserve">for clothing purchases.  While centres in the west such as Werribee, Highpoint and </w:t>
      </w:r>
      <w:r w:rsidRPr="005922C2">
        <w:rPr>
          <w:color w:val="000000" w:themeColor="text1"/>
        </w:rPr>
        <w:t>Werribee Plaza</w:t>
      </w:r>
      <w:r>
        <w:rPr>
          <w:color w:val="000000" w:themeColor="text1"/>
        </w:rPr>
        <w:t xml:space="preserve"> were popular, others mentioned shopping in the city, Docklands, Chadstone and direct outlet centres.  In addition, some shopped at places like Richmond and South Melbourne for gifts and specialist items. </w:t>
      </w:r>
    </w:p>
    <w:p w:rsidR="00631CA2" w:rsidRDefault="00631CA2" w:rsidP="00631CA2">
      <w:pPr>
        <w:spacing w:after="0" w:line="240" w:lineRule="auto"/>
      </w:pPr>
    </w:p>
    <w:p w:rsidR="00631CA2" w:rsidRDefault="00631CA2" w:rsidP="00631CA2">
      <w:pPr>
        <w:spacing w:after="120"/>
        <w:rPr>
          <w:b/>
          <w:i/>
        </w:rPr>
      </w:pPr>
      <w:r>
        <w:rPr>
          <w:b/>
          <w:i/>
        </w:rPr>
        <w:t>Recreation, sport and s</w:t>
      </w:r>
      <w:r w:rsidRPr="00E939D8">
        <w:rPr>
          <w:b/>
          <w:i/>
        </w:rPr>
        <w:t>ocialising</w:t>
      </w:r>
    </w:p>
    <w:p w:rsidR="00631CA2" w:rsidRDefault="00631CA2" w:rsidP="00631CA2">
      <w:r>
        <w:t xml:space="preserve">Among the most common activities which took residents outside both the neighbourhood and the municipality were to watch a film or catch up with friends.  Several people mentioned that they like to see films and usually go to centres at Sunshine or Highpoint, with the games arcade at Highpoint being an additional attraction for one younger adult.  </w:t>
      </w:r>
    </w:p>
    <w:p w:rsidR="00631CA2" w:rsidRDefault="00631CA2" w:rsidP="00631CA2">
      <w:r>
        <w:t>While catching up with friends sometimes happens locally, people also like to meet up in bars or cafes that are not readily available from the neighbourhood. “Places to go at night around here are definitely lacking – most are for daytime.”</w:t>
      </w:r>
    </w:p>
    <w:p w:rsidR="00631CA2" w:rsidRDefault="00631CA2" w:rsidP="00631CA2">
      <w:r>
        <w:t>Playing sport, often outside of the municipality, was also common among school children. In addition to local sports they participated, children travelled to the indoor swimming at the centre at Altona North, gymnastics in Footscray, boxing in Werribee and rugby in Dandenong.</w:t>
      </w:r>
    </w:p>
    <w:p w:rsidR="00631CA2" w:rsidRDefault="00631CA2" w:rsidP="00631CA2">
      <w:pPr>
        <w:spacing w:line="240" w:lineRule="auto"/>
        <w:rPr>
          <w:rFonts w:ascii="Calibri" w:eastAsia="Times New Roman" w:hAnsi="Calibri" w:cs="Calibri"/>
          <w:b/>
        </w:rPr>
      </w:pPr>
      <w:r w:rsidRPr="00BC2D7C">
        <w:rPr>
          <w:rFonts w:ascii="Calibri" w:eastAsia="Times New Roman" w:hAnsi="Calibri" w:cs="Calibri"/>
          <w:b/>
        </w:rPr>
        <w:t xml:space="preserve">How do you </w:t>
      </w:r>
      <w:r>
        <w:rPr>
          <w:rFonts w:ascii="Calibri" w:eastAsia="Times New Roman" w:hAnsi="Calibri" w:cs="Calibri"/>
          <w:b/>
        </w:rPr>
        <w:t xml:space="preserve">normally </w:t>
      </w:r>
      <w:r w:rsidRPr="00BC2D7C">
        <w:rPr>
          <w:rFonts w:ascii="Calibri" w:eastAsia="Times New Roman" w:hAnsi="Calibri" w:cs="Calibri"/>
          <w:b/>
        </w:rPr>
        <w:t>get about?</w:t>
      </w:r>
    </w:p>
    <w:p w:rsidR="00631CA2" w:rsidRPr="00C13D40" w:rsidRDefault="00631CA2" w:rsidP="00631CA2">
      <w:r>
        <w:t xml:space="preserve">The methods used to get about the neighbourhood varied, although using the car is either the preferred method or the most convenient. Travel by car was particularly common among school children. While some ride a bike or scooter to school and some travel by public transport, most are dropped off and picked up by car. While not discussed in detail at the consultation, factors such as convenience and time limitations for working parents were mentioned by students as the reason for this. But moving on to secondary school will require an increased level of independent travel and some confidence.  </w:t>
      </w:r>
      <w:r w:rsidRPr="00C13D40">
        <w:t>“From next year</w:t>
      </w:r>
      <w:r>
        <w:t xml:space="preserve"> because I’ll be in high school, </w:t>
      </w:r>
      <w:r w:rsidRPr="00C13D40">
        <w:t>some of us will be taking public transport</w:t>
      </w:r>
      <w:r>
        <w:t>…</w:t>
      </w:r>
      <w:r w:rsidRPr="00C13D40">
        <w:t xml:space="preserve"> I don’t feel like it’s going to be unsafe. I have witnessed some pretty weird things on public transport but I’m not scared.</w:t>
      </w:r>
      <w:r>
        <w:t>”</w:t>
      </w:r>
    </w:p>
    <w:p w:rsidR="00631CA2" w:rsidRDefault="00631CA2" w:rsidP="00631CA2">
      <w:pPr>
        <w:spacing w:after="0"/>
      </w:pPr>
      <w:r>
        <w:t>Adult residents talked about varying degrees of car dependence to get about.  On one hand, one person said they only ever use their car while others combine walking, cycling and public transport with some car use when required. “We use the car when we have loads to transport.”</w:t>
      </w:r>
    </w:p>
    <w:p w:rsidR="00631CA2" w:rsidRDefault="00631CA2" w:rsidP="00631CA2">
      <w:pPr>
        <w:spacing w:after="0"/>
      </w:pPr>
    </w:p>
    <w:p w:rsidR="0056506D" w:rsidRDefault="0056506D" w:rsidP="00631CA2">
      <w:pPr>
        <w:spacing w:after="0"/>
      </w:pPr>
    </w:p>
    <w:p w:rsidR="0056506D" w:rsidRDefault="0056506D" w:rsidP="00631CA2">
      <w:pPr>
        <w:spacing w:after="0"/>
      </w:pPr>
    </w:p>
    <w:p w:rsidR="00631CA2" w:rsidRDefault="00631CA2" w:rsidP="00631CA2">
      <w:pPr>
        <w:spacing w:after="0"/>
      </w:pPr>
      <w:r>
        <w:t>For some, it is the contained size of the neighbourhood that makes getting about fairly easy and encourages non-car methods. “It is such a reasonably compact little area. For those that are into it, you can get around on a bike and most things are walking distance unless you’re a little bit older”.  A number of people in the consultation were active walkers. “We do a lot of walking; we walk to the supermarket at the weekend.” However once children arrive, walking is not always a practical option, as parents juggle the demands of family and work. “For a bit, I walked to work but then when I started using childcare I had to drive which felt a bit funny.”</w:t>
      </w:r>
    </w:p>
    <w:p w:rsidR="00631CA2" w:rsidRDefault="00631CA2" w:rsidP="00631CA2">
      <w:pPr>
        <w:spacing w:after="0"/>
      </w:pPr>
    </w:p>
    <w:p w:rsidR="00631CA2" w:rsidRDefault="00631CA2" w:rsidP="00631CA2">
      <w:pPr>
        <w:spacing w:after="0"/>
      </w:pPr>
      <w:r>
        <w:t>However walking and cycling are not without hazards and negotiating roundabouts on the neighbourhood’s busier roads was an issue for several residents. In talking about the roundabout at Civic Parade and Millers Road, one person who walks that way daily described it as, “A nightmare. There’s an underpass but I don’t even feel safe using it and the school seems to lock gates to it…</w:t>
      </w:r>
      <w:r w:rsidRPr="00405A74">
        <w:t>I get there about 8am and it’s open and it’s closed about 5pm at night. They</w:t>
      </w:r>
      <w:r>
        <w:t>’ve put a</w:t>
      </w:r>
      <w:r w:rsidRPr="00405A74">
        <w:t xml:space="preserve"> school crossing in</w:t>
      </w:r>
      <w:r>
        <w:t xml:space="preserve"> [on Millers Rd]</w:t>
      </w:r>
      <w:r w:rsidRPr="00405A74">
        <w:t xml:space="preserve"> which helps me</w:t>
      </w:r>
      <w:r>
        <w:t>…</w:t>
      </w:r>
      <w:r w:rsidRPr="00405A74">
        <w:t xml:space="preserve"> I feel safer cos </w:t>
      </w:r>
      <w:r>
        <w:t>cars are</w:t>
      </w:r>
      <w:r w:rsidRPr="00405A74">
        <w:t xml:space="preserve"> more aware</w:t>
      </w:r>
      <w:r>
        <w:t xml:space="preserve"> [of pedestrians]</w:t>
      </w:r>
      <w:r w:rsidRPr="00405A74">
        <w:t>.</w:t>
      </w:r>
      <w:r>
        <w:t>”</w:t>
      </w:r>
      <w:r w:rsidRPr="00405A74">
        <w:t xml:space="preserve"> </w:t>
      </w:r>
      <w:r>
        <w:t xml:space="preserve"> The lack of a continuous pathway through roundabouts was an issue for a regular cyclist. “It would nice if the bike lanes could continue through [the roundabout] and also for cars to know that they don’t have the whole space – it’s the most dangerous point.” </w:t>
      </w:r>
    </w:p>
    <w:p w:rsidR="00631CA2" w:rsidRDefault="00631CA2" w:rsidP="00631CA2">
      <w:pPr>
        <w:spacing w:after="0" w:line="240" w:lineRule="auto"/>
      </w:pPr>
      <w:r>
        <w:t xml:space="preserve"> </w:t>
      </w:r>
    </w:p>
    <w:p w:rsidR="00631CA2" w:rsidRPr="00310172" w:rsidRDefault="00631CA2" w:rsidP="00631CA2">
      <w:pPr>
        <w:rPr>
          <w:color w:val="000000" w:themeColor="text1"/>
        </w:rPr>
      </w:pPr>
      <w:r>
        <w:t>Using public transport, mainly the train, is a popular option and a convenient method for some people to get about</w:t>
      </w:r>
      <w:r w:rsidRPr="00310172">
        <w:rPr>
          <w:color w:val="000000" w:themeColor="text1"/>
        </w:rPr>
        <w:t xml:space="preserve">. </w:t>
      </w:r>
      <w:r>
        <w:rPr>
          <w:color w:val="000000" w:themeColor="text1"/>
        </w:rPr>
        <w:t>“</w:t>
      </w:r>
      <w:r w:rsidRPr="00310172">
        <w:rPr>
          <w:color w:val="000000" w:themeColor="text1"/>
        </w:rPr>
        <w:t>In all the time I’ve lived here</w:t>
      </w:r>
      <w:r>
        <w:rPr>
          <w:color w:val="000000" w:themeColor="text1"/>
        </w:rPr>
        <w:t>,</w:t>
      </w:r>
      <w:r w:rsidRPr="00310172">
        <w:rPr>
          <w:color w:val="000000" w:themeColor="text1"/>
        </w:rPr>
        <w:t xml:space="preserve"> I’ve never had to drive to work</w:t>
      </w:r>
      <w:r>
        <w:rPr>
          <w:color w:val="000000" w:themeColor="text1"/>
        </w:rPr>
        <w:t xml:space="preserve">. </w:t>
      </w:r>
      <w:r w:rsidRPr="00310172">
        <w:rPr>
          <w:color w:val="000000" w:themeColor="text1"/>
        </w:rPr>
        <w:t xml:space="preserve"> I’ve always been able to catch the train to</w:t>
      </w:r>
      <w:r>
        <w:rPr>
          <w:color w:val="000000" w:themeColor="text1"/>
        </w:rPr>
        <w:t xml:space="preserve"> the city or the train and bus [</w:t>
      </w:r>
      <w:r w:rsidRPr="00310172">
        <w:rPr>
          <w:color w:val="000000" w:themeColor="text1"/>
        </w:rPr>
        <w:t xml:space="preserve">to </w:t>
      </w:r>
      <w:r>
        <w:rPr>
          <w:color w:val="000000" w:themeColor="text1"/>
        </w:rPr>
        <w:t xml:space="preserve">a </w:t>
      </w:r>
      <w:r w:rsidRPr="00310172">
        <w:rPr>
          <w:color w:val="000000" w:themeColor="text1"/>
        </w:rPr>
        <w:t>previ</w:t>
      </w:r>
      <w:r>
        <w:rPr>
          <w:color w:val="000000" w:themeColor="text1"/>
        </w:rPr>
        <w:t>ous job]</w:t>
      </w:r>
      <w:r w:rsidRPr="00310172">
        <w:rPr>
          <w:color w:val="000000" w:themeColor="text1"/>
        </w:rPr>
        <w:t>. There’s a few issues with the Altona loop that are well documented but being able to jump on the train is really handy.</w:t>
      </w:r>
      <w:r>
        <w:rPr>
          <w:color w:val="000000" w:themeColor="text1"/>
        </w:rPr>
        <w:t>”</w:t>
      </w:r>
      <w:r w:rsidRPr="00310172">
        <w:rPr>
          <w:color w:val="000000" w:themeColor="text1"/>
        </w:rPr>
        <w:t xml:space="preserve">  </w:t>
      </w:r>
    </w:p>
    <w:p w:rsidR="00631CA2" w:rsidRDefault="00631CA2" w:rsidP="00631CA2">
      <w:pPr>
        <w:rPr>
          <w:color w:val="000000" w:themeColor="text1"/>
        </w:rPr>
      </w:pPr>
      <w:r>
        <w:t>The issues referred to by this resident include a reduction in the number of trains on the Altona section of the line, train cancelations and the non-direct services during off-peak times. For those not dependent on the service, these issues are an annoyance that they tolerate. “</w:t>
      </w:r>
      <w:r>
        <w:rPr>
          <w:color w:val="000000" w:themeColor="text1"/>
        </w:rPr>
        <w:t xml:space="preserve">If we go into the city quite often we’ll use the trains. It’s pretty good. Most of the time it’s for socialising so we do it off-peak. We haven’t had problems. We’ve just found the stop where you have to change trains [passengers must change at Newport during off peak periods] is a pain at times.” </w:t>
      </w:r>
    </w:p>
    <w:p w:rsidR="00631CA2" w:rsidRDefault="00631CA2" w:rsidP="00631CA2">
      <w:pPr>
        <w:rPr>
          <w:color w:val="000000" w:themeColor="text1"/>
        </w:rPr>
      </w:pPr>
      <w:r>
        <w:rPr>
          <w:color w:val="000000" w:themeColor="text1"/>
        </w:rPr>
        <w:t>For daily commuters, changes to the train service have had greater impacts. “</w:t>
      </w:r>
      <w:r>
        <w:t>I used to work in the city and … catch the train at Westona. That was before they stopped it at Flinders St and it went right through the loop. It was crowded and you couldn’t get a seat but you didn’t have to get off at Newport – I don’t like that at all.”</w:t>
      </w:r>
    </w:p>
    <w:p w:rsidR="00631CA2" w:rsidRDefault="00631CA2" w:rsidP="00631CA2">
      <w:r>
        <w:rPr>
          <w:color w:val="000000" w:themeColor="text1"/>
        </w:rPr>
        <w:t>The train service also has problems for those travelling in the opposite direction to Werribee.</w:t>
      </w:r>
      <w:r>
        <w:t xml:space="preserve"> “I usually travel to Werribee because I’ve got family there. I have to change trains at Laverton – it’s a headache. If you go at the wrong time it can take you close to two hours to get where you’re going. You can wait 20 minutes for the train …..I think it drastically affects people coming to Altona as well.”</w:t>
      </w:r>
    </w:p>
    <w:p w:rsidR="0056506D" w:rsidRDefault="0056506D">
      <w:pPr>
        <w:rPr>
          <w:rFonts w:ascii="Calibri" w:eastAsia="Times New Roman" w:hAnsi="Calibri" w:cs="Calibri"/>
          <w:b/>
        </w:rPr>
      </w:pPr>
      <w:r>
        <w:rPr>
          <w:rFonts w:ascii="Calibri" w:eastAsia="Times New Roman" w:hAnsi="Calibri" w:cs="Calibri"/>
          <w:b/>
        </w:rPr>
        <w:br w:type="page"/>
      </w:r>
    </w:p>
    <w:p w:rsidR="0056506D" w:rsidRDefault="0056506D" w:rsidP="00631CA2">
      <w:pPr>
        <w:rPr>
          <w:rFonts w:ascii="Calibri" w:eastAsia="Times New Roman" w:hAnsi="Calibri" w:cs="Calibri"/>
          <w:b/>
        </w:rPr>
      </w:pPr>
    </w:p>
    <w:p w:rsidR="00631CA2" w:rsidRDefault="00631CA2" w:rsidP="00631CA2">
      <w:pPr>
        <w:rPr>
          <w:rFonts w:ascii="Calibri" w:eastAsia="Times New Roman" w:hAnsi="Calibri" w:cs="Calibri"/>
          <w:b/>
        </w:rPr>
      </w:pPr>
      <w:r>
        <w:rPr>
          <w:rFonts w:ascii="Calibri" w:eastAsia="Times New Roman" w:hAnsi="Calibri" w:cs="Calibri"/>
          <w:b/>
        </w:rPr>
        <w:t>Do you think Altona-Seaholme i</w:t>
      </w:r>
      <w:r w:rsidRPr="00BC2D7C">
        <w:rPr>
          <w:rFonts w:ascii="Calibri" w:eastAsia="Times New Roman" w:hAnsi="Calibri" w:cs="Calibri"/>
          <w:b/>
        </w:rPr>
        <w:t>s a safe place?</w:t>
      </w:r>
    </w:p>
    <w:p w:rsidR="00631CA2" w:rsidRDefault="00631CA2" w:rsidP="00631CA2">
      <w:pPr>
        <w:spacing w:after="0"/>
      </w:pPr>
      <w:r>
        <w:t>Residents generally described the neighbourhood as a safe place to live, although there are places where they avoid, this was particularly common among children and women.  While several women agreed that on the whole it is a safe area they went on to mention several assaults in recent years that had made them wary about some areas, especially those with poor natural surveillance. “In all honesty I think it’s a fantastic place. It’s beautiful, it’s quiet, there’s not much going on. I’m a walker, so I really enjoy walking. Sometimes if I can’t sleep I’ll get up. I’ve never been able to wake up in the middle of the night and feel safe enough to walk around the block and go back to bed but I do that here.” However, she also mentioned walking at Cherry Lake where one incident had occurred. “I have been going through Cherry Lake a little bit more. I’m just picking my times of the day. Should I walk home at lunchtime, I’m more than happy to walk through Cherry Lake but early in the morning and after work I’d rather walk along the road. Where I walk is probably the safest part of the lake and in all honesty I don’t feel there is anything negative there. It’s just precaution.”  Some school children were also cautious about the Cherry Lake for the same reason and were avoiding it, at least for now.</w:t>
      </w:r>
    </w:p>
    <w:p w:rsidR="00631CA2" w:rsidRDefault="00631CA2" w:rsidP="00631CA2">
      <w:pPr>
        <w:spacing w:after="0"/>
      </w:pPr>
    </w:p>
    <w:p w:rsidR="00631CA2" w:rsidRPr="00AF15AA" w:rsidRDefault="00631CA2" w:rsidP="00631CA2">
      <w:r>
        <w:t>In terms of day to day living though, people tended to be confident about the safety of the neighbourhood. “</w:t>
      </w:r>
      <w:r>
        <w:rPr>
          <w:color w:val="000000" w:themeColor="text1"/>
        </w:rPr>
        <w:t xml:space="preserve">I think it’s pretty safe. I think safety is in knowing your neighbours – people keeping their eyes open. We’ve had a few burglaries and break-ins but we take normal precautions. I’ve worked all over Melbourne and it’s no different to anywhere else.” </w:t>
      </w:r>
      <w:r>
        <w:t xml:space="preserve"> This person went on to say that instilling a sense of community in children also helped with safety. “</w:t>
      </w:r>
      <w:r>
        <w:rPr>
          <w:color w:val="000000" w:themeColor="text1"/>
        </w:rPr>
        <w:t xml:space="preserve">Safety for kids is in walking in groups. We see the kids walking home [from school] and we know who they are – they know who we are if there’s anything wrong.” </w:t>
      </w:r>
    </w:p>
    <w:p w:rsidR="00631CA2" w:rsidRDefault="00631CA2" w:rsidP="00631CA2">
      <w:pPr>
        <w:spacing w:after="0"/>
      </w:pPr>
      <w:r>
        <w:t>This view about community connection and safety was shared by the local trader. “Now I think it’s a pretty safe place, certainly from a trader’s point of view we look out for one another; keep an eye open for one another. But because of the fact that so many people know one another there’s that nice feeling that ‘hey if something did happen I’m surrounded by friends or acquaintances’.”</w:t>
      </w:r>
    </w:p>
    <w:p w:rsidR="00631CA2" w:rsidRDefault="00631CA2" w:rsidP="00631CA2">
      <w:pPr>
        <w:spacing w:after="0"/>
      </w:pPr>
    </w:p>
    <w:p w:rsidR="00631CA2" w:rsidRDefault="00631CA2" w:rsidP="00631CA2">
      <w:r>
        <w:t>Safety for children varied. Some were reasonably confident, although their parents had introduced measures to manage safety concerns. After dark was clearly a time when some children were less likely to feel safe and several mentioned that their parents don’t allow them to be out when it gets dark unless they’re with an adult. Safety on public transport was also an issue for some who were concerned about the behaviour of some other passengers.</w:t>
      </w:r>
    </w:p>
    <w:p w:rsidR="00631CA2" w:rsidRDefault="00631CA2" w:rsidP="00631CA2">
      <w:r>
        <w:t xml:space="preserve">Proximity to the beach and the warmer weather are also factors that can impact feelings of safety. “I have to admit sometimes later at night maybe on those warmer nights [around the foreshore area] when you’ve got a lot of people who are a bit drunk or young people who are a bit fired up – I don’t think I’d be wanting to hang about.” </w:t>
      </w:r>
    </w:p>
    <w:p w:rsidR="0056506D" w:rsidRDefault="0056506D" w:rsidP="00631CA2"/>
    <w:p w:rsidR="0056506D" w:rsidRDefault="0056506D" w:rsidP="00631CA2"/>
    <w:p w:rsidR="00631CA2" w:rsidRPr="000F2EC9" w:rsidRDefault="00631CA2" w:rsidP="00631CA2">
      <w:r>
        <w:t xml:space="preserve">Comparing the safety the neighbourhood now to times gone by, a long-time resident noted. “We’ve had a couple of incidents but on the whole I think it’s a very, very safe place. Every now and then you’ll have a little bit of an outbreak over the summer months and you might have the odd brawl. But I can go back to many years ago when it was the regular thing for the Newport boys would jump on the train to fight the Altona boys.” </w:t>
      </w:r>
    </w:p>
    <w:p w:rsidR="00631CA2" w:rsidRDefault="00631CA2" w:rsidP="00631CA2">
      <w:pPr>
        <w:spacing w:after="0" w:line="240" w:lineRule="auto"/>
        <w:rPr>
          <w:rFonts w:ascii="Calibri" w:eastAsia="Times New Roman" w:hAnsi="Calibri" w:cs="Calibri"/>
          <w:b/>
        </w:rPr>
      </w:pPr>
      <w:r w:rsidRPr="00BC2D7C">
        <w:rPr>
          <w:rFonts w:ascii="Calibri" w:eastAsia="Times New Roman" w:hAnsi="Calibri" w:cs="Calibri"/>
          <w:b/>
        </w:rPr>
        <w:t>What would make it a better place to live / work / visit?</w:t>
      </w:r>
    </w:p>
    <w:p w:rsidR="00631CA2" w:rsidRPr="00BC2D7C" w:rsidRDefault="00631CA2" w:rsidP="00631CA2">
      <w:pPr>
        <w:spacing w:after="0" w:line="240" w:lineRule="auto"/>
        <w:rPr>
          <w:rFonts w:ascii="Calibri" w:eastAsia="Times New Roman" w:hAnsi="Calibri" w:cs="Calibri"/>
          <w:b/>
        </w:rPr>
      </w:pPr>
    </w:p>
    <w:p w:rsidR="00631CA2" w:rsidRDefault="00631CA2" w:rsidP="00631CA2">
      <w:r>
        <w:t>People talked about the limitations of the shopping precinct and what could be done to make it more vibrant. “I think there are a few gaps – probably fresh food other than at the supermarket …we don’t have a funky little bar, that would be good.” Despite a number of new cafes having opened, quality was still seen to be lacking.</w:t>
      </w:r>
      <w:r w:rsidRPr="00CB7760">
        <w:t xml:space="preserve"> </w:t>
      </w:r>
      <w:r>
        <w:t>“The cafes – the new ones that do open are always a bit disappointing – what they offer and the quality of coffee. Yeah and just some more meeting spaces if you’ve got kids or cafes that have got room to take kids.”</w:t>
      </w:r>
    </w:p>
    <w:p w:rsidR="00631CA2" w:rsidRDefault="00631CA2" w:rsidP="00631CA2">
      <w:pPr>
        <w:spacing w:after="0"/>
      </w:pPr>
      <w:r>
        <w:t>A better distribution of cafes was mentioned by a resident of Seaholme. “It would be amazing to have cafes down the Seaholme end where there are city views. I love the city view and you don’t get that in Altona. It’s nice walking down to Pier St on the weekend and grabbing a coffee but I just love to have the city views and it’s beautiful there.”</w:t>
      </w:r>
    </w:p>
    <w:p w:rsidR="00631CA2" w:rsidRDefault="00631CA2" w:rsidP="00631CA2">
      <w:pPr>
        <w:spacing w:after="0"/>
      </w:pPr>
    </w:p>
    <w:p w:rsidR="00631CA2" w:rsidRDefault="00631CA2" w:rsidP="00631CA2">
      <w:r>
        <w:t>Beach maintenance away from the main beach was also noted as something that could be improved. There was a sense that most of the works undertaken in the neighbourhood are focussed around the Pier Street precinct. “The beach gets a bit smelly sometimes. They’ve done a great job up to Romawi Street and then it stops.  For people living a bit further down at the other end you feel like they’ve forgotten about you. I think in general there’s like a grid; there’s Pier Street at the centre and it’s close to the action and then there’s the outlying areas. There’s a bit of a divide in terms of how the money is spent and whether you’re really ‘Altona’.”  Further to this, there was also some concern about pollution in the bay. “</w:t>
      </w:r>
      <w:r>
        <w:rPr>
          <w:color w:val="000000" w:themeColor="text1"/>
        </w:rPr>
        <w:t>The condition of the beach and pollution and stuff are an issue. I’ve been to the beach occasionally and seen dead fish floating around where the storm water goes.”</w:t>
      </w:r>
    </w:p>
    <w:p w:rsidR="00631CA2" w:rsidRDefault="00631CA2" w:rsidP="00631CA2">
      <w:r>
        <w:t xml:space="preserve">Public transport, as previously outlined, was a common complaint and residents felt that improvements were needed. As mentioned, the main concerns were around having to change trains at Newport, train cancellations and poor timetabling between the Altona loop and connecting services. Children also felt that safety on trains and cleanliness could be improved.  </w:t>
      </w:r>
    </w:p>
    <w:p w:rsidR="00631CA2" w:rsidRDefault="00631CA2" w:rsidP="00631CA2">
      <w:r>
        <w:t>Another issue for children was the amount of graffiti they see. “</w:t>
      </w:r>
      <w:r w:rsidRPr="007919B0">
        <w:t>There is a lot of graffiti and every now and then I see people doing it and also my dad talks a lot about it. Usually it’s on those places like abandoned building</w:t>
      </w:r>
      <w:r>
        <w:t>s</w:t>
      </w:r>
      <w:r w:rsidRPr="007919B0">
        <w:t xml:space="preserve"> and on people’s fences and sometimes when I ride down this </w:t>
      </w:r>
      <w:r>
        <w:t xml:space="preserve">[local] </w:t>
      </w:r>
      <w:r w:rsidRPr="007919B0">
        <w:t>bike track there’s loads of graffiti on people’s fences. It’s ridiculous – people are just painting on people’s property for no reason.</w:t>
      </w:r>
      <w:r>
        <w:t>”</w:t>
      </w:r>
    </w:p>
    <w:p w:rsidR="0056506D" w:rsidRDefault="0056506D" w:rsidP="00631CA2"/>
    <w:p w:rsidR="0056506D" w:rsidRDefault="0056506D" w:rsidP="00631CA2"/>
    <w:p w:rsidR="00631CA2" w:rsidRDefault="00631CA2" w:rsidP="00631CA2">
      <w:r>
        <w:t>As outline</w:t>
      </w:r>
      <w:r w:rsidR="0056506D">
        <w:t>d</w:t>
      </w:r>
      <w:r>
        <w:t xml:space="preserve"> earlier in the section on recreation, children highlighted the lack of suitable play spaces and equipment that catered for more adventurous play for older children. </w:t>
      </w:r>
    </w:p>
    <w:p w:rsidR="00631CA2" w:rsidRDefault="00631CA2" w:rsidP="00631CA2">
      <w:r>
        <w:t>Some issues around road traffic and safety have also referred to earlier, however people also mentioned traffic due to increased development in the neighbourhood. “Traffic coming into Civic Parade now at night is busy. Parking is becoming an issue, not necessarily though the week but on a Saturday it’s chockers. You’ve got the swim school and the new apartments [at the northern end of Pier Street] and people trying to shop at the new supermarket... and the beach.  So it has increased [traffic] but what can you do.”</w:t>
      </w:r>
    </w:p>
    <w:p w:rsidR="00631CA2" w:rsidRDefault="00631CA2" w:rsidP="00631CA2">
      <w:r>
        <w:t>The second largest shopping centre in Altona-Seaholme is Harrington Square. It was talked about as having a lot of potential, but needing a revamp.</w:t>
      </w:r>
      <w:r w:rsidRPr="00BE775F">
        <w:t xml:space="preserve"> </w:t>
      </w:r>
      <w:r>
        <w:t>“You just want it to come to life and there’s not any cafes… It’s just a sort of come and go place. It’s very concrete and not very inviting but it’s got potential.” One local offered the following solution. “I’d be more than happy if they put in a medium density development with shops on the street [like Pier St]. It’s brought more people in and it activates the site with more shops and vibrancy.”</w:t>
      </w:r>
    </w:p>
    <w:p w:rsidR="00631CA2" w:rsidRDefault="00631CA2" w:rsidP="00631CA2">
      <w:r>
        <w:t>There were also concerns about the close proximity to heavy industry, although there was recognition that it is part of the history of the neighbourhood and offered employment. “If there’s one thing I could change…it would be to get rid of the heavy industry. You sort of forget about it and then you drive past and go wow – there’s some pretty serious stuff going on here.  But I don’t lie awake and night worrying about it and I guess it’s part of the history of the area.”</w:t>
      </w:r>
    </w:p>
    <w:p w:rsidR="00631CA2" w:rsidRDefault="00631CA2" w:rsidP="00631CA2">
      <w:pPr>
        <w:spacing w:after="120" w:line="240" w:lineRule="auto"/>
        <w:rPr>
          <w:rFonts w:ascii="Calibri" w:eastAsia="Times New Roman" w:hAnsi="Calibri" w:cs="Calibri"/>
        </w:rPr>
      </w:pPr>
      <w:r w:rsidRPr="00BC2D7C">
        <w:rPr>
          <w:rFonts w:ascii="Calibri" w:eastAsia="Times New Roman" w:hAnsi="Calibri" w:cs="Calibri"/>
          <w:b/>
        </w:rPr>
        <w:t>Do you plan to stay in Altona</w:t>
      </w:r>
      <w:r>
        <w:rPr>
          <w:rFonts w:ascii="Calibri" w:eastAsia="Times New Roman" w:hAnsi="Calibri" w:cs="Calibri"/>
          <w:b/>
        </w:rPr>
        <w:t>-Seaholme</w:t>
      </w:r>
      <w:r w:rsidRPr="00BC2D7C">
        <w:rPr>
          <w:rFonts w:ascii="Calibri" w:eastAsia="Times New Roman" w:hAnsi="Calibri" w:cs="Calibri"/>
          <w:b/>
        </w:rPr>
        <w:t>?</w:t>
      </w:r>
      <w:r w:rsidRPr="00BC2D7C">
        <w:rPr>
          <w:rFonts w:ascii="Calibri" w:eastAsia="Times New Roman" w:hAnsi="Calibri" w:cs="Calibri"/>
        </w:rPr>
        <w:t xml:space="preserve"> </w:t>
      </w:r>
    </w:p>
    <w:p w:rsidR="00631CA2" w:rsidRDefault="00631CA2" w:rsidP="00631CA2">
      <w:r>
        <w:rPr>
          <w:color w:val="000000" w:themeColor="text1"/>
        </w:rPr>
        <w:t>Most people indicated they intend or would like to stay living in Altona-Seaholme. As one long- time resident of Altona commented, “</w:t>
      </w:r>
      <w:r>
        <w:t>If we moved we would move to Altona. We’d just move to somewhere smaller”. Similarly, a recently returned resident saw the neighbourhood as home. “My husband loves it here and so we’re not going anywhere”.</w:t>
      </w:r>
    </w:p>
    <w:p w:rsidR="00631CA2" w:rsidRDefault="00631CA2" w:rsidP="00631CA2">
      <w:pPr>
        <w:spacing w:after="0"/>
      </w:pPr>
      <w:r>
        <w:t>A younger resident who is preparing to move out of home would like to stay living in the neighbourhood, despite the cost</w:t>
      </w:r>
      <w:r w:rsidRPr="00AF6D59">
        <w:t xml:space="preserve"> </w:t>
      </w:r>
      <w:r>
        <w:t>relative to some other areas. “I don’t think [buying a house] is going to be attainable in five years... we’re just starting to get to a point where we’re putting money away now so I think it’s going to take a while and we’ll need to get out and rent for a little while.”</w:t>
      </w:r>
    </w:p>
    <w:p w:rsidR="00631CA2" w:rsidRDefault="00631CA2" w:rsidP="00631CA2">
      <w:pPr>
        <w:spacing w:after="0"/>
      </w:pPr>
    </w:p>
    <w:p w:rsidR="00631CA2" w:rsidRPr="00732850" w:rsidRDefault="00631CA2" w:rsidP="00631CA2">
      <w:pPr>
        <w:rPr>
          <w:color w:val="000000" w:themeColor="text1"/>
        </w:rPr>
      </w:pPr>
      <w:r>
        <w:t xml:space="preserve">While wanting to remain living in the area, several residents raised issues that might influence them to consider moving, including family and schooling. </w:t>
      </w:r>
      <w:r>
        <w:rPr>
          <w:color w:val="000000" w:themeColor="text1"/>
        </w:rPr>
        <w:t>“My intention,</w:t>
      </w:r>
      <w:r w:rsidRPr="00732850">
        <w:rPr>
          <w:color w:val="000000" w:themeColor="text1"/>
        </w:rPr>
        <w:t xml:space="preserve"> at this stage while my dad is alive, is that we’re not going anywhere. We may have to move in with my dad [who lives elsewhere in the municipality]</w:t>
      </w:r>
      <w:r>
        <w:rPr>
          <w:color w:val="000000" w:themeColor="text1"/>
        </w:rPr>
        <w:t xml:space="preserve"> </w:t>
      </w:r>
      <w:r w:rsidRPr="00732850">
        <w:rPr>
          <w:color w:val="000000" w:themeColor="text1"/>
        </w:rPr>
        <w:t>but I would be reluctan</w:t>
      </w:r>
      <w:r>
        <w:rPr>
          <w:color w:val="000000" w:themeColor="text1"/>
        </w:rPr>
        <w:t>t to give up my lifestyle here.</w:t>
      </w:r>
      <w:r w:rsidRPr="00732850">
        <w:rPr>
          <w:color w:val="000000" w:themeColor="text1"/>
        </w:rPr>
        <w:t xml:space="preserve"> I love it.”</w:t>
      </w:r>
    </w:p>
    <w:p w:rsidR="00631CA2" w:rsidRDefault="00631CA2" w:rsidP="00631CA2">
      <w:pPr>
        <w:rPr>
          <w:color w:val="000000" w:themeColor="text1"/>
        </w:rPr>
      </w:pPr>
      <w:r>
        <w:rPr>
          <w:color w:val="000000" w:themeColor="text1"/>
        </w:rPr>
        <w:t>Finding the right secondary school could mean a move for one resident. “Most likely [we’re] staying unless schools become an issue; that would be the only real thing… It’s good to live near the beach but then you don’t always have the facilities.</w:t>
      </w:r>
    </w:p>
    <w:p w:rsidR="0056506D" w:rsidRDefault="0056506D" w:rsidP="00631CA2">
      <w:pPr>
        <w:spacing w:after="0" w:line="240" w:lineRule="auto"/>
        <w:rPr>
          <w:rFonts w:ascii="Calibri" w:eastAsia="Times New Roman" w:hAnsi="Calibri" w:cs="Calibri"/>
          <w:color w:val="000000" w:themeColor="text1"/>
        </w:rPr>
      </w:pPr>
    </w:p>
    <w:p w:rsidR="00631CA2" w:rsidRPr="006629B2" w:rsidRDefault="00631CA2" w:rsidP="00631CA2">
      <w:pPr>
        <w:spacing w:after="0" w:line="240" w:lineRule="auto"/>
        <w:rPr>
          <w:rFonts w:ascii="Calibri" w:eastAsia="Times New Roman" w:hAnsi="Calibri" w:cs="Calibri"/>
          <w:color w:val="000000" w:themeColor="text1"/>
        </w:rPr>
      </w:pPr>
      <w:r w:rsidRPr="006629B2">
        <w:rPr>
          <w:rFonts w:ascii="Calibri" w:eastAsia="Times New Roman" w:hAnsi="Calibri" w:cs="Calibri"/>
          <w:color w:val="000000" w:themeColor="text1"/>
        </w:rPr>
        <w:t>While they weren’t thinking about whether they were likely to remain living in the neighbourhood, primary school children in the consultation were making plans for secondary school. While some indicated they would be going to high schools in other parts of the municipality, other children were intending to go to schools in Wyndham and Maribyrnong.</w:t>
      </w:r>
    </w:p>
    <w:p w:rsidR="00631CA2" w:rsidRDefault="00631CA2" w:rsidP="00631CA2">
      <w:pPr>
        <w:spacing w:after="0" w:line="240" w:lineRule="auto"/>
        <w:rPr>
          <w:rFonts w:ascii="Calibri" w:eastAsia="Times New Roman" w:hAnsi="Calibri" w:cs="Calibri"/>
        </w:rPr>
      </w:pPr>
    </w:p>
    <w:p w:rsidR="00631CA2" w:rsidRPr="00DC32A6" w:rsidRDefault="00631CA2" w:rsidP="00631CA2">
      <w:pPr>
        <w:spacing w:after="0" w:line="240" w:lineRule="auto"/>
        <w:rPr>
          <w:rFonts w:ascii="Calibri" w:eastAsia="Times New Roman" w:hAnsi="Calibri" w:cs="Calibri"/>
        </w:rPr>
      </w:pPr>
      <w:r>
        <w:rPr>
          <w:rFonts w:ascii="Calibri" w:eastAsia="Times New Roman" w:hAnsi="Calibri" w:cs="Calibri"/>
        </w:rPr>
        <w:t>Schooling and housing costs were important factors for a former resident deciding to move to Williamstown. “We</w:t>
      </w:r>
      <w:r>
        <w:t xml:space="preserve"> moved primarily for schooling but we did consider buying in Altona if we could have bought a bigger house with a nice back garden. But you can’t do that anymore because the prices are on par with Williamstown and it’s all marketed for developers.”</w:t>
      </w:r>
    </w:p>
    <w:p w:rsidR="00631CA2" w:rsidRPr="00BC2D7C" w:rsidRDefault="00631CA2" w:rsidP="00631CA2">
      <w:pPr>
        <w:spacing w:after="0" w:line="240" w:lineRule="auto"/>
        <w:rPr>
          <w:rFonts w:ascii="Calibri" w:eastAsia="Times New Roman" w:hAnsi="Calibri" w:cs="Calibri"/>
        </w:rPr>
      </w:pPr>
    </w:p>
    <w:p w:rsidR="00631CA2" w:rsidRPr="0056506D" w:rsidRDefault="00631CA2" w:rsidP="00631CA2">
      <w:pPr>
        <w:rPr>
          <w:color w:val="000000" w:themeColor="text1"/>
        </w:rPr>
      </w:pPr>
      <w:r w:rsidRPr="009C00E5">
        <w:rPr>
          <w:color w:val="000000" w:themeColor="text1"/>
        </w:rPr>
        <w:t xml:space="preserve">The pull of wanting to live in a location which </w:t>
      </w:r>
      <w:r>
        <w:rPr>
          <w:color w:val="000000" w:themeColor="text1"/>
        </w:rPr>
        <w:t xml:space="preserve">was more vibrant, balanced with </w:t>
      </w:r>
      <w:r w:rsidRPr="009C00E5">
        <w:rPr>
          <w:color w:val="000000" w:themeColor="text1"/>
        </w:rPr>
        <w:t xml:space="preserve">housing affordability, were being weighed up by one resident. “I enjoy living here but there are probably places I’d prefer to live... I’ve always preferred inner city living. A lot of people really like the open space here but I kinda like the bustle like </w:t>
      </w:r>
      <w:r>
        <w:rPr>
          <w:color w:val="000000" w:themeColor="text1"/>
        </w:rPr>
        <w:t xml:space="preserve">in </w:t>
      </w:r>
      <w:r w:rsidRPr="009C00E5">
        <w:rPr>
          <w:color w:val="000000" w:themeColor="text1"/>
        </w:rPr>
        <w:t xml:space="preserve">Yarraville where the houses are closer together and the streets are a bit narrower and it’s older and there’s a bit more going on…but affordability might be an issue. So I could quite possibly be living here in ten years and I’d be pretty happy with that situation. </w:t>
      </w:r>
      <w:r>
        <w:rPr>
          <w:color w:val="000000" w:themeColor="text1"/>
        </w:rPr>
        <w:t>Having</w:t>
      </w:r>
      <w:r w:rsidRPr="009C00E5">
        <w:rPr>
          <w:color w:val="000000" w:themeColor="text1"/>
        </w:rPr>
        <w:t xml:space="preserve"> a child now</w:t>
      </w:r>
      <w:r>
        <w:rPr>
          <w:color w:val="000000" w:themeColor="text1"/>
        </w:rPr>
        <w:t>,</w:t>
      </w:r>
      <w:r w:rsidRPr="009C00E5">
        <w:rPr>
          <w:color w:val="000000" w:themeColor="text1"/>
        </w:rPr>
        <w:t xml:space="preserve"> your priorities change.”</w:t>
      </w:r>
    </w:p>
    <w:p w:rsidR="00631CA2" w:rsidRDefault="00631CA2" w:rsidP="00631CA2">
      <w:pPr>
        <w:spacing w:after="120" w:line="240" w:lineRule="auto"/>
        <w:rPr>
          <w:rFonts w:ascii="Calibri" w:eastAsia="Times New Roman" w:hAnsi="Calibri" w:cs="Calibri"/>
          <w:b/>
        </w:rPr>
      </w:pPr>
    </w:p>
    <w:p w:rsidR="00631CA2" w:rsidRPr="00BC2D7C" w:rsidRDefault="00631CA2" w:rsidP="00631CA2">
      <w:pPr>
        <w:spacing w:after="120" w:line="240" w:lineRule="auto"/>
        <w:rPr>
          <w:rFonts w:ascii="Calibri" w:eastAsia="Times New Roman" w:hAnsi="Calibri" w:cs="Calibri"/>
          <w:b/>
        </w:rPr>
      </w:pPr>
      <w:r>
        <w:rPr>
          <w:rFonts w:ascii="Calibri" w:eastAsia="Times New Roman" w:hAnsi="Calibri" w:cs="Calibri"/>
          <w:b/>
        </w:rPr>
        <w:t>Remembering Altona-Seaholme</w:t>
      </w:r>
    </w:p>
    <w:p w:rsidR="00631CA2" w:rsidRDefault="00631CA2" w:rsidP="00631CA2">
      <w:pPr>
        <w:rPr>
          <w:color w:val="000000" w:themeColor="text1"/>
        </w:rPr>
      </w:pPr>
      <w:r w:rsidRPr="00CC1512">
        <w:rPr>
          <w:color w:val="000000" w:themeColor="text1"/>
        </w:rPr>
        <w:t xml:space="preserve">A long term resident who grew up in the neighbourhood gave some lovely insights into what life was like in the 1950s and 60s. </w:t>
      </w:r>
    </w:p>
    <w:p w:rsidR="00631CA2" w:rsidRPr="00CC1512" w:rsidRDefault="00631CA2" w:rsidP="00631CA2">
      <w:pPr>
        <w:rPr>
          <w:color w:val="000000" w:themeColor="text1"/>
        </w:rPr>
      </w:pPr>
      <w:r w:rsidRPr="00CC1512">
        <w:rPr>
          <w:color w:val="000000" w:themeColor="text1"/>
        </w:rPr>
        <w:t>“Most of the people who settled here were people who worked at our local refineries and they brought their families to be close to their work...I can remember as a teenager living here, on a Saturday morning –again that country town feel – everyone came to Pier St</w:t>
      </w:r>
      <w:r>
        <w:rPr>
          <w:color w:val="000000" w:themeColor="text1"/>
        </w:rPr>
        <w:t>r</w:t>
      </w:r>
      <w:r w:rsidRPr="00CC1512">
        <w:rPr>
          <w:color w:val="000000" w:themeColor="text1"/>
        </w:rPr>
        <w:t>eet to do shopping. We didn’t have late night shopping so they all came to do their shopping, catch up, have a chat, see who</w:t>
      </w:r>
      <w:r>
        <w:rPr>
          <w:color w:val="000000" w:themeColor="text1"/>
        </w:rPr>
        <w:t xml:space="preserve"> was in</w:t>
      </w:r>
      <w:r w:rsidRPr="00CC1512">
        <w:rPr>
          <w:color w:val="000000" w:themeColor="text1"/>
        </w:rPr>
        <w:t xml:space="preserve"> the local footy team in the shop windows</w:t>
      </w:r>
      <w:r>
        <w:rPr>
          <w:color w:val="000000" w:themeColor="text1"/>
        </w:rPr>
        <w:t>,</w:t>
      </w:r>
      <w:r w:rsidRPr="00CC1512">
        <w:rPr>
          <w:color w:val="000000" w:themeColor="text1"/>
        </w:rPr>
        <w:t xml:space="preserve"> and whilst we’ve lost that now because of extended shopping hours etc that’s how I remember </w:t>
      </w:r>
      <w:r>
        <w:rPr>
          <w:color w:val="000000" w:themeColor="text1"/>
        </w:rPr>
        <w:t>it.”</w:t>
      </w:r>
    </w:p>
    <w:p w:rsidR="00631CA2" w:rsidRDefault="00631CA2" w:rsidP="00631CA2">
      <w:r>
        <w:rPr>
          <w:color w:val="000000" w:themeColor="text1"/>
        </w:rPr>
        <w:t>“</w:t>
      </w:r>
      <w:r>
        <w:t xml:space="preserve">People used to do all their shopping in Altona. There was no such thing as Highpoint, Werribee Plaza or Altona Gate so they had to shop locally and we had our local butchers and we had the iconic Noonan’s pie shop. They’re iconic in Altona and they only closed their doors in 2001. Everyone came here [to shop]”. </w:t>
      </w:r>
      <w:r>
        <w:rPr>
          <w:color w:val="000000" w:themeColor="text1"/>
        </w:rPr>
        <w:t xml:space="preserve"> </w:t>
      </w:r>
    </w:p>
    <w:p w:rsidR="00187957" w:rsidRDefault="00187957">
      <w:pPr>
        <w:rPr>
          <w:rFonts w:ascii="Arial" w:hAnsi="Arial" w:cs="Arial"/>
        </w:rPr>
      </w:pPr>
      <w:r>
        <w:rPr>
          <w:rFonts w:ascii="Arial" w:hAnsi="Arial" w:cs="Arial"/>
        </w:rPr>
        <w:br w:type="page"/>
      </w:r>
    </w:p>
    <w:p w:rsidR="00631CA2" w:rsidRDefault="00FF2565" w:rsidP="00631CA2">
      <w:pPr>
        <w:rPr>
          <w:rFonts w:ascii="Arial" w:hAnsi="Arial" w:cs="Arial"/>
        </w:rPr>
      </w:pPr>
      <w:r>
        <w:rPr>
          <w:rFonts w:cs="Arial"/>
          <w:b/>
          <w:noProof/>
          <w:sz w:val="28"/>
          <w:szCs w:val="28"/>
          <w:lang w:eastAsia="en-AU"/>
        </w:rPr>
        <mc:AlternateContent>
          <mc:Choice Requires="wps">
            <w:drawing>
              <wp:anchor distT="0" distB="0" distL="114300" distR="114300" simplePos="0" relativeHeight="251721728" behindDoc="0" locked="0" layoutInCell="1" allowOverlap="1">
                <wp:simplePos x="0" y="0"/>
                <wp:positionH relativeFrom="column">
                  <wp:posOffset>4191000</wp:posOffset>
                </wp:positionH>
                <wp:positionV relativeFrom="paragraph">
                  <wp:posOffset>196215</wp:posOffset>
                </wp:positionV>
                <wp:extent cx="1885950" cy="37973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8CD" w:rsidRPr="00E0299B" w:rsidRDefault="006C58CD" w:rsidP="00187957">
                            <w:pPr>
                              <w:jc w:val="center"/>
                            </w:pPr>
                            <w:r w:rsidRPr="00E0299B">
                              <w:t>Appendix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330pt;margin-top:15.45pt;width:148.5pt;height:2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rHhgIAABcFAAAOAAAAZHJzL2Uyb0RvYy54bWysVNuO2yAQfa/Uf0C8J7azdhJb66z20lSV&#10;thdptx9AAMeoGCiQ2Nuq/94BJ2m6baWqqh8wMMNhZs4ZLq+GTqI9t05oVeNsmmLEFdVMqG2NPz6u&#10;J0uMnCeKEakVr/ETd/hq9fLFZW8qPtOtloxbBCDKVb2pceu9qZLE0ZZ3xE214QqMjbYd8bC024RZ&#10;0gN6J5NZms6TXltmrKbcOdi9G414FfGbhlP/vmkc90jWGGLzcbRx3IQxWV2SamuJaQU9hEH+IYqO&#10;CAWXnqDuiCdoZ8UvUJ2gVjvd+CnVXaKbRlAec4BssvRZNg8tMTzmAsVx5lQm9/9g6bv9B4sEq/EC&#10;I0U6oOiRDx7d6AFlRShPb1wFXg8G/PwA+0BzTNWZe00/OaT0bUvUll9bq/uWEwbhZeFkcnZ0xHEB&#10;ZNO/1QzuITuvI9DQ2C7UDqqBAB1oejpRE2Kh4crlsigLMFGwXSzKxUXkLiHV8bSxzr/mukNhUmML&#10;1Ed0sr93PkRDqqNLuMxpKdhaSBkXdru5lRbtCchkHb+YwDM3qYKz0uHYiDjuQJBwR7CFcCPtX8ts&#10;lqc3s3Kyni8Xk3ydF5NykS4naVbelPM0L/O79bcQYJZXrWCMq3uh+FGCWf53FB+aYRRPFCHqa1wW&#10;s2Kk6I9JpvH7XZKd8NCRUnQ1Xp6cSBWIfaUYpE0qT4Qc58nP4ccqQw2O/1iVKIPA/KgBP2yGKLjy&#10;qK6NZk+gC6uBNmAYXhOYtNp+waiHzqyx+7wjlmMk3yjQVpnleWjluMiLxQwW9tyyObcQRQGqxh6j&#10;cXrrx/bfGSu2Ldw0qlnpa9BjI6JUgnDHqA4qhu6LOR1eitDe5+vo9eM9W30HAAD//wMAUEsDBBQA&#10;BgAIAAAAIQC2j+vC3QAAAAkBAAAPAAAAZHJzL2Rvd25yZXYueG1sTI/NTsNADITvSLzDykhcEN3l&#10;pwkJ2VSABOLa0gdwEjeJyHqj7LZJ3x5zgpvtGY2/KTaLG9SJptB7tnC3MqCIa9/03FrYf73fPoEK&#10;EbnBwTNZOFOATXl5UWDe+Jm3dNrFVkkIhxwtdDGOudah7shhWPmRWLSDnxxGWadWNxPOEu4GfW9M&#10;oh32LB86HOmto/p7d3QWDp/zzTqbq4+4T7ePySv2aeXP1l5fLS/PoCIt8c8Mv/iCDqUwVf7ITVCD&#10;hSQx0iVaeDAZKDFk61QOlQwmBV0W+n+D8gcAAP//AwBQSwECLQAUAAYACAAAACEAtoM4kv4AAADh&#10;AQAAEwAAAAAAAAAAAAAAAAAAAAAAW0NvbnRlbnRfVHlwZXNdLnhtbFBLAQItABQABgAIAAAAIQA4&#10;/SH/1gAAAJQBAAALAAAAAAAAAAAAAAAAAC8BAABfcmVscy8ucmVsc1BLAQItABQABgAIAAAAIQCe&#10;7LrHhgIAABcFAAAOAAAAAAAAAAAAAAAAAC4CAABkcnMvZTJvRG9jLnhtbFBLAQItABQABgAIAAAA&#10;IQC2j+vC3QAAAAkBAAAPAAAAAAAAAAAAAAAAAOAEAABkcnMvZG93bnJldi54bWxQSwUGAAAAAAQA&#10;BADzAAAA6gUAAAAA&#10;" stroked="f">
                <v:textbox>
                  <w:txbxContent>
                    <w:p w:rsidR="006C58CD" w:rsidRPr="00E0299B" w:rsidRDefault="006C58CD" w:rsidP="00187957">
                      <w:pPr>
                        <w:jc w:val="center"/>
                      </w:pPr>
                      <w:r w:rsidRPr="00E0299B">
                        <w:t>Appendix 1</w:t>
                      </w:r>
                    </w:p>
                  </w:txbxContent>
                </v:textbox>
              </v:shape>
            </w:pict>
          </mc:Fallback>
        </mc:AlternateContent>
      </w:r>
    </w:p>
    <w:p w:rsidR="00187957" w:rsidRDefault="00187957" w:rsidP="00187957">
      <w:pPr>
        <w:rPr>
          <w:rFonts w:cs="Arial"/>
          <w:sz w:val="28"/>
          <w:szCs w:val="28"/>
          <w:u w:val="single"/>
        </w:rPr>
      </w:pPr>
    </w:p>
    <w:p w:rsidR="00187957" w:rsidRPr="004C07B3" w:rsidRDefault="00187957" w:rsidP="00187957">
      <w:pPr>
        <w:rPr>
          <w:rFonts w:cs="Arial"/>
          <w:sz w:val="28"/>
          <w:szCs w:val="28"/>
          <w:u w:val="single"/>
        </w:rPr>
      </w:pPr>
      <w:r w:rsidRPr="004C07B3">
        <w:rPr>
          <w:rFonts w:cs="Arial"/>
          <w:sz w:val="28"/>
          <w:szCs w:val="28"/>
          <w:u w:val="single"/>
        </w:rPr>
        <w:t>Consultation Questions</w:t>
      </w:r>
    </w:p>
    <w:p w:rsidR="00187957" w:rsidRPr="004C07B3" w:rsidRDefault="00187957" w:rsidP="00187957">
      <w:pPr>
        <w:rPr>
          <w:rFonts w:cs="Arial"/>
          <w:b/>
        </w:rPr>
      </w:pPr>
      <w:r w:rsidRPr="004C07B3">
        <w:rPr>
          <w:rFonts w:cs="Arial"/>
          <w:b/>
        </w:rPr>
        <w:t xml:space="preserve">What’s your connection with </w:t>
      </w:r>
      <w:r w:rsidR="002F597E">
        <w:rPr>
          <w:rFonts w:cs="Arial"/>
          <w:b/>
        </w:rPr>
        <w:t>Altona-Seaholme</w:t>
      </w:r>
      <w:r w:rsidRPr="004C07B3">
        <w:rPr>
          <w:rFonts w:cs="Arial"/>
          <w:b/>
        </w:rPr>
        <w:t xml:space="preserve">? </w:t>
      </w:r>
    </w:p>
    <w:p w:rsidR="00187957" w:rsidRPr="004C07B3" w:rsidRDefault="00187957" w:rsidP="00187957">
      <w:pPr>
        <w:tabs>
          <w:tab w:val="left" w:pos="2090"/>
          <w:tab w:val="left" w:pos="3850"/>
          <w:tab w:val="left" w:pos="5610"/>
        </w:tabs>
        <w:spacing w:line="360" w:lineRule="auto"/>
        <w:rPr>
          <w:rFonts w:cs="Arial"/>
        </w:rPr>
      </w:pPr>
      <w:r w:rsidRPr="004C07B3">
        <w:rPr>
          <w:rFonts w:cs="Arial"/>
        </w:rPr>
        <w:t xml:space="preserve">Local resident  </w:t>
      </w:r>
      <w:r w:rsidR="00CD37CF" w:rsidRPr="004C07B3">
        <w:rPr>
          <w:rFonts w:cs="Arial"/>
        </w:rPr>
        <w:fldChar w:fldCharType="begin">
          <w:ffData>
            <w:name w:val="Check1"/>
            <w:enabled/>
            <w:calcOnExit w:val="0"/>
            <w:checkBox>
              <w:sizeAuto/>
              <w:default w:val="0"/>
            </w:checkBox>
          </w:ffData>
        </w:fldChar>
      </w:r>
      <w:bookmarkStart w:id="117" w:name="Check1"/>
      <w:r w:rsidRPr="004C07B3">
        <w:rPr>
          <w:rFonts w:cs="Arial"/>
        </w:rPr>
        <w:instrText xml:space="preserve"> FORMCHECKBOX </w:instrText>
      </w:r>
      <w:r w:rsidR="00FF2565">
        <w:rPr>
          <w:rFonts w:cs="Arial"/>
        </w:rPr>
      </w:r>
      <w:r w:rsidR="00FF2565">
        <w:rPr>
          <w:rFonts w:cs="Arial"/>
        </w:rPr>
        <w:fldChar w:fldCharType="separate"/>
      </w:r>
      <w:r w:rsidR="00CD37CF" w:rsidRPr="004C07B3">
        <w:rPr>
          <w:rFonts w:cs="Arial"/>
        </w:rPr>
        <w:fldChar w:fldCharType="end"/>
      </w:r>
      <w:bookmarkEnd w:id="117"/>
      <w:r w:rsidRPr="004C07B3">
        <w:rPr>
          <w:rFonts w:cs="Arial"/>
        </w:rPr>
        <w:tab/>
        <w:t xml:space="preserve">HB resident </w:t>
      </w:r>
      <w:r w:rsidR="00CD37CF" w:rsidRPr="004C07B3">
        <w:rPr>
          <w:rFonts w:cs="Arial"/>
        </w:rPr>
        <w:fldChar w:fldCharType="begin">
          <w:ffData>
            <w:name w:val="Check1"/>
            <w:enabled/>
            <w:calcOnExit w:val="0"/>
            <w:checkBox>
              <w:sizeAuto/>
              <w:default w:val="0"/>
            </w:checkBox>
          </w:ffData>
        </w:fldChar>
      </w:r>
      <w:r w:rsidRPr="004C07B3">
        <w:rPr>
          <w:rFonts w:cs="Arial"/>
        </w:rPr>
        <w:instrText xml:space="preserve"> FORMCHECKBOX </w:instrText>
      </w:r>
      <w:r w:rsidR="00FF2565">
        <w:rPr>
          <w:rFonts w:cs="Arial"/>
        </w:rPr>
      </w:r>
      <w:r w:rsidR="00FF2565">
        <w:rPr>
          <w:rFonts w:cs="Arial"/>
        </w:rPr>
        <w:fldChar w:fldCharType="separate"/>
      </w:r>
      <w:r w:rsidR="00CD37CF" w:rsidRPr="004C07B3">
        <w:rPr>
          <w:rFonts w:cs="Arial"/>
        </w:rPr>
        <w:fldChar w:fldCharType="end"/>
      </w:r>
      <w:r w:rsidRPr="004C07B3">
        <w:rPr>
          <w:rFonts w:cs="Arial"/>
        </w:rPr>
        <w:tab/>
        <w:t xml:space="preserve">Work here  </w:t>
      </w:r>
      <w:r w:rsidR="00CD37CF" w:rsidRPr="004C07B3">
        <w:rPr>
          <w:rFonts w:cs="Arial"/>
        </w:rPr>
        <w:fldChar w:fldCharType="begin">
          <w:ffData>
            <w:name w:val="Check1"/>
            <w:enabled/>
            <w:calcOnExit w:val="0"/>
            <w:checkBox>
              <w:sizeAuto/>
              <w:default w:val="0"/>
            </w:checkBox>
          </w:ffData>
        </w:fldChar>
      </w:r>
      <w:r w:rsidRPr="004C07B3">
        <w:rPr>
          <w:rFonts w:cs="Arial"/>
        </w:rPr>
        <w:instrText xml:space="preserve"> FORMCHECKBOX </w:instrText>
      </w:r>
      <w:r w:rsidR="00FF2565">
        <w:rPr>
          <w:rFonts w:cs="Arial"/>
        </w:rPr>
      </w:r>
      <w:r w:rsidR="00FF2565">
        <w:rPr>
          <w:rFonts w:cs="Arial"/>
        </w:rPr>
        <w:fldChar w:fldCharType="separate"/>
      </w:r>
      <w:r w:rsidR="00CD37CF" w:rsidRPr="004C07B3">
        <w:rPr>
          <w:rFonts w:cs="Arial"/>
        </w:rPr>
        <w:fldChar w:fldCharType="end"/>
      </w:r>
      <w:r w:rsidRPr="004C07B3">
        <w:rPr>
          <w:rFonts w:cs="Arial"/>
        </w:rPr>
        <w:tab/>
      </w:r>
      <w:smartTag w:uri="urn:schemas-microsoft-com:office:smarttags" w:element="place">
        <w:r w:rsidRPr="004C07B3">
          <w:rPr>
            <w:rFonts w:cs="Arial"/>
          </w:rPr>
          <w:t>Vis</w:t>
        </w:r>
      </w:smartTag>
      <w:r w:rsidRPr="004C07B3">
        <w:rPr>
          <w:rFonts w:cs="Arial"/>
        </w:rPr>
        <w:t xml:space="preserve">itor  </w:t>
      </w:r>
      <w:r w:rsidR="00CD37CF" w:rsidRPr="004C07B3">
        <w:rPr>
          <w:rFonts w:cs="Arial"/>
        </w:rPr>
        <w:fldChar w:fldCharType="begin">
          <w:ffData>
            <w:name w:val="Check1"/>
            <w:enabled/>
            <w:calcOnExit w:val="0"/>
            <w:checkBox>
              <w:sizeAuto/>
              <w:default w:val="0"/>
            </w:checkBox>
          </w:ffData>
        </w:fldChar>
      </w:r>
      <w:r w:rsidRPr="004C07B3">
        <w:rPr>
          <w:rFonts w:cs="Arial"/>
        </w:rPr>
        <w:instrText xml:space="preserve"> FORMCHECKBOX </w:instrText>
      </w:r>
      <w:r w:rsidR="00FF2565">
        <w:rPr>
          <w:rFonts w:cs="Arial"/>
        </w:rPr>
      </w:r>
      <w:r w:rsidR="00FF2565">
        <w:rPr>
          <w:rFonts w:cs="Arial"/>
        </w:rPr>
        <w:fldChar w:fldCharType="separate"/>
      </w:r>
      <w:r w:rsidR="00CD37CF" w:rsidRPr="004C07B3">
        <w:rPr>
          <w:rFonts w:cs="Arial"/>
        </w:rPr>
        <w:fldChar w:fldCharType="end"/>
      </w:r>
      <w:r w:rsidRPr="004C07B3">
        <w:rPr>
          <w:rFonts w:cs="Arial"/>
        </w:rPr>
        <w:tab/>
        <w:t xml:space="preserve">  Other___________________</w:t>
      </w:r>
    </w:p>
    <w:p w:rsidR="00187957" w:rsidRPr="004C07B3" w:rsidRDefault="00187957" w:rsidP="00187957">
      <w:pPr>
        <w:ind w:left="360"/>
        <w:rPr>
          <w:rFonts w:cs="Arial"/>
        </w:rPr>
      </w:pPr>
    </w:p>
    <w:p w:rsidR="00187957" w:rsidRPr="004C07B3" w:rsidRDefault="00187957" w:rsidP="00187957">
      <w:pPr>
        <w:numPr>
          <w:ilvl w:val="0"/>
          <w:numId w:val="26"/>
        </w:numPr>
        <w:spacing w:after="0" w:line="240" w:lineRule="auto"/>
        <w:rPr>
          <w:rFonts w:cs="Arial"/>
          <w:b/>
        </w:rPr>
      </w:pPr>
      <w:r w:rsidRPr="004C07B3">
        <w:rPr>
          <w:rFonts w:cs="Arial"/>
          <w:b/>
        </w:rPr>
        <w:t xml:space="preserve">If you were describing </w:t>
      </w:r>
      <w:r>
        <w:rPr>
          <w:rFonts w:cs="Arial"/>
          <w:b/>
        </w:rPr>
        <w:t>Altona</w:t>
      </w:r>
      <w:r w:rsidR="002F597E">
        <w:rPr>
          <w:rFonts w:cs="Arial"/>
          <w:b/>
        </w:rPr>
        <w:t>-Seaholme</w:t>
      </w:r>
      <w:r w:rsidRPr="004C07B3">
        <w:rPr>
          <w:rFonts w:cs="Arial"/>
          <w:b/>
        </w:rPr>
        <w:t xml:space="preserve"> what are some of the area’s distinctive features? </w:t>
      </w:r>
      <w:r w:rsidRPr="004C07B3">
        <w:rPr>
          <w:rFonts w:cs="Arial"/>
        </w:rPr>
        <w:t>(what makes it different to other places)</w:t>
      </w: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What are the things that make it a good place to live / work / visit?</w:t>
      </w:r>
    </w:p>
    <w:p w:rsidR="00187957" w:rsidRPr="004C07B3" w:rsidRDefault="00187957" w:rsidP="00187957">
      <w:pPr>
        <w:ind w:left="720"/>
        <w:rPr>
          <w:rFonts w:cs="Arial"/>
        </w:rPr>
      </w:pPr>
      <w:r w:rsidRPr="004C07B3">
        <w:rPr>
          <w:rFonts w:cs="Arial"/>
        </w:rPr>
        <w:t>Prompts</w:t>
      </w:r>
    </w:p>
    <w:p w:rsidR="00187957" w:rsidRPr="004C07B3" w:rsidRDefault="00187957" w:rsidP="00187957">
      <w:pPr>
        <w:numPr>
          <w:ilvl w:val="0"/>
          <w:numId w:val="20"/>
        </w:numPr>
        <w:spacing w:after="0" w:line="240" w:lineRule="auto"/>
        <w:rPr>
          <w:rFonts w:cs="Arial"/>
        </w:rPr>
      </w:pPr>
      <w:r w:rsidRPr="004C07B3">
        <w:rPr>
          <w:rFonts w:cs="Arial"/>
        </w:rPr>
        <w:t>The facilities (eg parks, open space, leisure facilities)</w:t>
      </w:r>
    </w:p>
    <w:p w:rsidR="00187957" w:rsidRPr="004C07B3" w:rsidRDefault="00187957" w:rsidP="00187957">
      <w:pPr>
        <w:numPr>
          <w:ilvl w:val="0"/>
          <w:numId w:val="20"/>
        </w:numPr>
        <w:spacing w:after="0" w:line="240" w:lineRule="auto"/>
        <w:rPr>
          <w:rFonts w:cs="Arial"/>
        </w:rPr>
      </w:pPr>
      <w:r w:rsidRPr="004C07B3">
        <w:rPr>
          <w:rFonts w:cs="Arial"/>
        </w:rPr>
        <w:t>Access to shops; shops have what you need</w:t>
      </w:r>
    </w:p>
    <w:p w:rsidR="00187957" w:rsidRPr="004C07B3" w:rsidRDefault="00187957" w:rsidP="00187957">
      <w:pPr>
        <w:numPr>
          <w:ilvl w:val="0"/>
          <w:numId w:val="20"/>
        </w:numPr>
        <w:spacing w:after="0" w:line="240" w:lineRule="auto"/>
        <w:rPr>
          <w:rFonts w:cs="Arial"/>
        </w:rPr>
      </w:pPr>
      <w:r w:rsidRPr="004C07B3">
        <w:rPr>
          <w:rFonts w:cs="Arial"/>
        </w:rPr>
        <w:t>Access to services (doctors dentists etc, childcare/MCH, schools )</w:t>
      </w:r>
    </w:p>
    <w:p w:rsidR="00187957" w:rsidRPr="004C07B3" w:rsidRDefault="00187957" w:rsidP="00187957">
      <w:pPr>
        <w:numPr>
          <w:ilvl w:val="0"/>
          <w:numId w:val="20"/>
        </w:numPr>
        <w:spacing w:after="0" w:line="240" w:lineRule="auto"/>
        <w:rPr>
          <w:rFonts w:cs="Arial"/>
        </w:rPr>
      </w:pPr>
      <w:r w:rsidRPr="004C07B3">
        <w:rPr>
          <w:rFonts w:cs="Arial"/>
        </w:rPr>
        <w:t>Affordable housing</w:t>
      </w:r>
    </w:p>
    <w:p w:rsidR="00187957" w:rsidRPr="004C07B3" w:rsidRDefault="00187957" w:rsidP="00187957">
      <w:pPr>
        <w:numPr>
          <w:ilvl w:val="0"/>
          <w:numId w:val="20"/>
        </w:numPr>
        <w:spacing w:after="0" w:line="240" w:lineRule="auto"/>
        <w:rPr>
          <w:rFonts w:cs="Arial"/>
        </w:rPr>
      </w:pPr>
      <w:r w:rsidRPr="004C07B3">
        <w:rPr>
          <w:rFonts w:cs="Arial"/>
        </w:rPr>
        <w:t xml:space="preserve">Close to work </w:t>
      </w: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What sort of activities do you do locally?</w:t>
      </w:r>
    </w:p>
    <w:p w:rsidR="00187957" w:rsidRPr="004C07B3" w:rsidRDefault="00187957" w:rsidP="00187957">
      <w:pPr>
        <w:ind w:left="360"/>
        <w:rPr>
          <w:rFonts w:cs="Arial"/>
        </w:rPr>
      </w:pPr>
      <w:r w:rsidRPr="004C07B3">
        <w:rPr>
          <w:rFonts w:cs="Arial"/>
        </w:rPr>
        <w:t>Prompts</w:t>
      </w:r>
    </w:p>
    <w:p w:rsidR="00187957" w:rsidRPr="004C07B3" w:rsidRDefault="00187957" w:rsidP="00187957">
      <w:pPr>
        <w:numPr>
          <w:ilvl w:val="0"/>
          <w:numId w:val="23"/>
        </w:numPr>
        <w:spacing w:after="0" w:line="240" w:lineRule="auto"/>
        <w:rPr>
          <w:rFonts w:cs="Arial"/>
        </w:rPr>
      </w:pPr>
      <w:r w:rsidRPr="004C07B3">
        <w:rPr>
          <w:rFonts w:cs="Arial"/>
        </w:rPr>
        <w:t>Member of club / group</w:t>
      </w:r>
    </w:p>
    <w:p w:rsidR="00187957" w:rsidRPr="004C07B3" w:rsidRDefault="00187957" w:rsidP="00187957">
      <w:pPr>
        <w:numPr>
          <w:ilvl w:val="0"/>
          <w:numId w:val="22"/>
        </w:numPr>
        <w:spacing w:after="0" w:line="240" w:lineRule="auto"/>
        <w:rPr>
          <w:rFonts w:cs="Arial"/>
        </w:rPr>
      </w:pPr>
      <w:r w:rsidRPr="004C07B3">
        <w:rPr>
          <w:rFonts w:cs="Arial"/>
        </w:rPr>
        <w:t xml:space="preserve">Play sport </w:t>
      </w:r>
    </w:p>
    <w:p w:rsidR="00187957" w:rsidRPr="004C07B3" w:rsidRDefault="00187957" w:rsidP="00187957">
      <w:pPr>
        <w:numPr>
          <w:ilvl w:val="0"/>
          <w:numId w:val="22"/>
        </w:numPr>
        <w:spacing w:after="0" w:line="240" w:lineRule="auto"/>
        <w:rPr>
          <w:rFonts w:cs="Arial"/>
        </w:rPr>
      </w:pPr>
      <w:r w:rsidRPr="004C07B3">
        <w:rPr>
          <w:rFonts w:cs="Arial"/>
        </w:rPr>
        <w:t>Socialise / meet with friends</w:t>
      </w:r>
    </w:p>
    <w:p w:rsidR="00187957" w:rsidRPr="004C07B3" w:rsidRDefault="00187957" w:rsidP="00187957">
      <w:pPr>
        <w:numPr>
          <w:ilvl w:val="0"/>
          <w:numId w:val="22"/>
        </w:numPr>
        <w:spacing w:after="0" w:line="240" w:lineRule="auto"/>
        <w:rPr>
          <w:rFonts w:cs="Arial"/>
        </w:rPr>
      </w:pPr>
      <w:r w:rsidRPr="004C07B3">
        <w:rPr>
          <w:rFonts w:cs="Arial"/>
        </w:rPr>
        <w:t>Volunteer</w:t>
      </w:r>
    </w:p>
    <w:p w:rsidR="00187957" w:rsidRPr="004C07B3" w:rsidRDefault="00187957" w:rsidP="00187957">
      <w:pPr>
        <w:numPr>
          <w:ilvl w:val="0"/>
          <w:numId w:val="22"/>
        </w:numPr>
        <w:spacing w:after="0" w:line="240" w:lineRule="auto"/>
        <w:rPr>
          <w:rFonts w:cs="Arial"/>
        </w:rPr>
      </w:pPr>
      <w:r w:rsidRPr="004C07B3">
        <w:rPr>
          <w:rFonts w:cs="Arial"/>
        </w:rPr>
        <w:t>Shop</w:t>
      </w:r>
    </w:p>
    <w:p w:rsidR="00187957" w:rsidRPr="004C07B3" w:rsidRDefault="00187957" w:rsidP="00187957">
      <w:pPr>
        <w:numPr>
          <w:ilvl w:val="0"/>
          <w:numId w:val="22"/>
        </w:numPr>
        <w:spacing w:after="0" w:line="240" w:lineRule="auto"/>
        <w:rPr>
          <w:rFonts w:cs="Arial"/>
        </w:rPr>
      </w:pPr>
      <w:r w:rsidRPr="004C07B3">
        <w:rPr>
          <w:rFonts w:cs="Arial"/>
        </w:rPr>
        <w:t>Work</w:t>
      </w: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What are some of the facilities you use in the local area?</w:t>
      </w:r>
    </w:p>
    <w:p w:rsidR="00187957" w:rsidRPr="004C07B3" w:rsidRDefault="00187957" w:rsidP="00187957">
      <w:pPr>
        <w:ind w:left="360"/>
        <w:rPr>
          <w:rFonts w:cs="Arial"/>
        </w:rPr>
      </w:pPr>
      <w:r w:rsidRPr="004C07B3">
        <w:rPr>
          <w:rFonts w:cs="Arial"/>
        </w:rPr>
        <w:t>Prompts</w:t>
      </w:r>
    </w:p>
    <w:p w:rsidR="00187957" w:rsidRPr="004C07B3" w:rsidRDefault="00187957" w:rsidP="00187957">
      <w:pPr>
        <w:numPr>
          <w:ilvl w:val="0"/>
          <w:numId w:val="22"/>
        </w:numPr>
        <w:spacing w:after="0" w:line="240" w:lineRule="auto"/>
        <w:rPr>
          <w:rFonts w:cs="Arial"/>
        </w:rPr>
      </w:pPr>
      <w:r w:rsidRPr="004C07B3">
        <w:rPr>
          <w:rFonts w:cs="Arial"/>
        </w:rPr>
        <w:t>Childcare/MCH/preschool/schools</w:t>
      </w:r>
    </w:p>
    <w:p w:rsidR="00187957" w:rsidRPr="004C07B3" w:rsidRDefault="00187957" w:rsidP="00187957">
      <w:pPr>
        <w:numPr>
          <w:ilvl w:val="0"/>
          <w:numId w:val="22"/>
        </w:numPr>
        <w:spacing w:after="0" w:line="240" w:lineRule="auto"/>
        <w:rPr>
          <w:rFonts w:cs="Arial"/>
        </w:rPr>
      </w:pPr>
      <w:r w:rsidRPr="004C07B3">
        <w:rPr>
          <w:rFonts w:cs="Arial"/>
        </w:rPr>
        <w:t>Sports/ recreation</w:t>
      </w:r>
    </w:p>
    <w:p w:rsidR="00187957" w:rsidRPr="004C07B3" w:rsidRDefault="00187957" w:rsidP="00187957">
      <w:pPr>
        <w:numPr>
          <w:ilvl w:val="0"/>
          <w:numId w:val="22"/>
        </w:numPr>
        <w:spacing w:after="0" w:line="240" w:lineRule="auto"/>
        <w:rPr>
          <w:rFonts w:cs="Arial"/>
        </w:rPr>
      </w:pPr>
      <w:r w:rsidRPr="004C07B3">
        <w:rPr>
          <w:rFonts w:cs="Arial"/>
        </w:rPr>
        <w:t>Neighbourhood</w:t>
      </w:r>
    </w:p>
    <w:p w:rsidR="00187957" w:rsidRPr="004C07B3" w:rsidRDefault="00187957" w:rsidP="00187957">
      <w:pPr>
        <w:numPr>
          <w:ilvl w:val="0"/>
          <w:numId w:val="22"/>
        </w:numPr>
        <w:spacing w:after="0" w:line="240" w:lineRule="auto"/>
        <w:rPr>
          <w:rFonts w:cs="Arial"/>
        </w:rPr>
      </w:pPr>
      <w:r w:rsidRPr="004C07B3">
        <w:rPr>
          <w:rFonts w:cs="Arial"/>
        </w:rPr>
        <w:t>Community centre/halls</w:t>
      </w:r>
    </w:p>
    <w:p w:rsidR="00187957" w:rsidRPr="004C07B3" w:rsidRDefault="00187957" w:rsidP="00187957">
      <w:pPr>
        <w:numPr>
          <w:ilvl w:val="0"/>
          <w:numId w:val="22"/>
        </w:numPr>
        <w:spacing w:after="0" w:line="240" w:lineRule="auto"/>
        <w:rPr>
          <w:rFonts w:cs="Arial"/>
        </w:rPr>
      </w:pPr>
      <w:r w:rsidRPr="004C07B3">
        <w:rPr>
          <w:rFonts w:cs="Arial"/>
        </w:rPr>
        <w:t>Seniors centre</w:t>
      </w:r>
    </w:p>
    <w:p w:rsidR="00187957" w:rsidRPr="004C07B3" w:rsidRDefault="00187957" w:rsidP="00187957">
      <w:pPr>
        <w:rPr>
          <w:rFonts w:cs="Arial"/>
          <w:b/>
        </w:rPr>
      </w:pPr>
    </w:p>
    <w:p w:rsidR="00187957" w:rsidRPr="004C07B3" w:rsidRDefault="00187957" w:rsidP="00187957">
      <w:pPr>
        <w:rPr>
          <w:rFonts w:cs="Arial"/>
          <w:b/>
        </w:rPr>
      </w:pP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 xml:space="preserve">What things do you regularly do outside the area eg in other parts of Hobsons Bay or beyond? </w:t>
      </w:r>
    </w:p>
    <w:p w:rsidR="00187957" w:rsidRPr="004C07B3" w:rsidRDefault="00187957" w:rsidP="00187957">
      <w:pPr>
        <w:ind w:left="360"/>
        <w:rPr>
          <w:rFonts w:cs="Arial"/>
        </w:rPr>
      </w:pPr>
      <w:r w:rsidRPr="004C07B3">
        <w:rPr>
          <w:rFonts w:cs="Arial"/>
        </w:rPr>
        <w:t>Prompts</w:t>
      </w:r>
    </w:p>
    <w:p w:rsidR="00187957" w:rsidRPr="004C07B3" w:rsidRDefault="00187957" w:rsidP="00187957">
      <w:pPr>
        <w:numPr>
          <w:ilvl w:val="0"/>
          <w:numId w:val="21"/>
        </w:numPr>
        <w:spacing w:after="0" w:line="240" w:lineRule="auto"/>
        <w:rPr>
          <w:rFonts w:cs="Arial"/>
        </w:rPr>
      </w:pPr>
      <w:r w:rsidRPr="004C07B3">
        <w:rPr>
          <w:rFonts w:cs="Arial"/>
        </w:rPr>
        <w:t>library</w:t>
      </w:r>
    </w:p>
    <w:p w:rsidR="00187957" w:rsidRPr="004C07B3" w:rsidRDefault="00187957" w:rsidP="00187957">
      <w:pPr>
        <w:numPr>
          <w:ilvl w:val="0"/>
          <w:numId w:val="21"/>
        </w:numPr>
        <w:spacing w:after="0" w:line="240" w:lineRule="auto"/>
        <w:rPr>
          <w:rFonts w:cs="Arial"/>
        </w:rPr>
      </w:pPr>
      <w:r w:rsidRPr="004C07B3">
        <w:rPr>
          <w:rFonts w:cs="Arial"/>
        </w:rPr>
        <w:t>shop</w:t>
      </w:r>
    </w:p>
    <w:p w:rsidR="00187957" w:rsidRPr="004C07B3" w:rsidRDefault="00187957" w:rsidP="00187957">
      <w:pPr>
        <w:numPr>
          <w:ilvl w:val="0"/>
          <w:numId w:val="21"/>
        </w:numPr>
        <w:spacing w:after="0" w:line="240" w:lineRule="auto"/>
        <w:rPr>
          <w:rFonts w:cs="Arial"/>
        </w:rPr>
      </w:pPr>
      <w:r w:rsidRPr="004C07B3">
        <w:rPr>
          <w:rFonts w:cs="Arial"/>
        </w:rPr>
        <w:t>go to school</w:t>
      </w:r>
    </w:p>
    <w:p w:rsidR="00187957" w:rsidRPr="004C07B3" w:rsidRDefault="00187957" w:rsidP="00187957">
      <w:pPr>
        <w:numPr>
          <w:ilvl w:val="0"/>
          <w:numId w:val="21"/>
        </w:numPr>
        <w:spacing w:after="0" w:line="240" w:lineRule="auto"/>
        <w:rPr>
          <w:rFonts w:cs="Arial"/>
        </w:rPr>
      </w:pPr>
      <w:r w:rsidRPr="004C07B3">
        <w:rPr>
          <w:rFonts w:cs="Arial"/>
        </w:rPr>
        <w:t>access services health</w:t>
      </w:r>
    </w:p>
    <w:p w:rsidR="00187957" w:rsidRPr="004C07B3" w:rsidRDefault="00187957" w:rsidP="00187957">
      <w:pPr>
        <w:numPr>
          <w:ilvl w:val="0"/>
          <w:numId w:val="21"/>
        </w:numPr>
        <w:spacing w:after="0" w:line="240" w:lineRule="auto"/>
        <w:rPr>
          <w:rFonts w:cs="Arial"/>
        </w:rPr>
      </w:pPr>
      <w:r w:rsidRPr="004C07B3">
        <w:rPr>
          <w:rFonts w:cs="Arial"/>
        </w:rPr>
        <w:t>Sport/leisure activities</w:t>
      </w:r>
    </w:p>
    <w:p w:rsidR="00187957" w:rsidRPr="004C07B3" w:rsidRDefault="00187957" w:rsidP="00187957">
      <w:pPr>
        <w:numPr>
          <w:ilvl w:val="0"/>
          <w:numId w:val="21"/>
        </w:numPr>
        <w:spacing w:after="0" w:line="240" w:lineRule="auto"/>
        <w:rPr>
          <w:rFonts w:cs="Arial"/>
        </w:rPr>
      </w:pPr>
      <w:r w:rsidRPr="004C07B3">
        <w:rPr>
          <w:rFonts w:cs="Arial"/>
        </w:rPr>
        <w:t xml:space="preserve">Catch up with friends / socialise </w:t>
      </w: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How do you normally get about the area?</w:t>
      </w:r>
    </w:p>
    <w:p w:rsidR="00187957" w:rsidRPr="004C07B3" w:rsidRDefault="00187957" w:rsidP="00187957">
      <w:pPr>
        <w:ind w:left="360"/>
        <w:rPr>
          <w:rFonts w:cs="Arial"/>
        </w:rPr>
      </w:pPr>
      <w:r w:rsidRPr="004C07B3">
        <w:rPr>
          <w:rFonts w:cs="Arial"/>
        </w:rPr>
        <w:t>Prompts</w:t>
      </w:r>
    </w:p>
    <w:p w:rsidR="00187957" w:rsidRPr="004C07B3" w:rsidRDefault="00187957" w:rsidP="00187957">
      <w:pPr>
        <w:numPr>
          <w:ilvl w:val="0"/>
          <w:numId w:val="24"/>
        </w:numPr>
        <w:spacing w:after="0" w:line="240" w:lineRule="auto"/>
        <w:rPr>
          <w:rFonts w:cs="Arial"/>
        </w:rPr>
      </w:pPr>
      <w:r w:rsidRPr="004C07B3">
        <w:rPr>
          <w:rFonts w:cs="Arial"/>
        </w:rPr>
        <w:t>public transport</w:t>
      </w:r>
    </w:p>
    <w:p w:rsidR="00187957" w:rsidRPr="004C07B3" w:rsidRDefault="00187957" w:rsidP="00187957">
      <w:pPr>
        <w:numPr>
          <w:ilvl w:val="0"/>
          <w:numId w:val="24"/>
        </w:numPr>
        <w:spacing w:after="0" w:line="240" w:lineRule="auto"/>
        <w:rPr>
          <w:rFonts w:cs="Arial"/>
        </w:rPr>
      </w:pPr>
      <w:r w:rsidRPr="004C07B3">
        <w:rPr>
          <w:rFonts w:cs="Arial"/>
        </w:rPr>
        <w:t>drive</w:t>
      </w:r>
    </w:p>
    <w:p w:rsidR="00187957" w:rsidRPr="004C07B3" w:rsidRDefault="00187957" w:rsidP="00187957">
      <w:pPr>
        <w:numPr>
          <w:ilvl w:val="0"/>
          <w:numId w:val="24"/>
        </w:numPr>
        <w:spacing w:after="0" w:line="240" w:lineRule="auto"/>
        <w:rPr>
          <w:rFonts w:cs="Arial"/>
        </w:rPr>
      </w:pPr>
      <w:r w:rsidRPr="004C07B3">
        <w:rPr>
          <w:rFonts w:cs="Arial"/>
        </w:rPr>
        <w:t>walk</w:t>
      </w:r>
    </w:p>
    <w:p w:rsidR="00187957" w:rsidRPr="004C07B3" w:rsidRDefault="00187957" w:rsidP="00187957">
      <w:pPr>
        <w:numPr>
          <w:ilvl w:val="0"/>
          <w:numId w:val="24"/>
        </w:numPr>
        <w:spacing w:after="0" w:line="240" w:lineRule="auto"/>
        <w:rPr>
          <w:rFonts w:cs="Arial"/>
        </w:rPr>
      </w:pPr>
      <w:r w:rsidRPr="004C07B3">
        <w:rPr>
          <w:rFonts w:cs="Arial"/>
        </w:rPr>
        <w:t>ride a bike)</w:t>
      </w:r>
    </w:p>
    <w:p w:rsidR="00187957" w:rsidRPr="004C07B3" w:rsidRDefault="00187957" w:rsidP="00187957">
      <w:pPr>
        <w:ind w:left="360"/>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Is it easy / safe to get about?</w:t>
      </w:r>
    </w:p>
    <w:p w:rsidR="00187957" w:rsidRPr="004C07B3" w:rsidRDefault="00187957" w:rsidP="00187957">
      <w:pPr>
        <w:rPr>
          <w:rFonts w:cs="Arial"/>
        </w:rPr>
      </w:pPr>
    </w:p>
    <w:p w:rsidR="00187957" w:rsidRPr="004C07B3" w:rsidRDefault="00187957" w:rsidP="00187957">
      <w:pPr>
        <w:numPr>
          <w:ilvl w:val="0"/>
          <w:numId w:val="26"/>
        </w:numPr>
        <w:spacing w:after="0" w:line="240" w:lineRule="auto"/>
        <w:rPr>
          <w:rFonts w:cs="Arial"/>
          <w:b/>
        </w:rPr>
      </w:pPr>
      <w:r w:rsidRPr="004C07B3">
        <w:rPr>
          <w:rFonts w:cs="Arial"/>
          <w:b/>
        </w:rPr>
        <w:t xml:space="preserve">What would make it a better place to live / work / visit? </w:t>
      </w:r>
    </w:p>
    <w:p w:rsidR="00187957" w:rsidRPr="004C07B3" w:rsidRDefault="00187957" w:rsidP="00187957">
      <w:pPr>
        <w:ind w:left="360"/>
        <w:rPr>
          <w:rFonts w:cs="Arial"/>
        </w:rPr>
      </w:pPr>
      <w:r w:rsidRPr="004C07B3">
        <w:rPr>
          <w:rFonts w:cs="Arial"/>
        </w:rPr>
        <w:t>Prompts</w:t>
      </w:r>
    </w:p>
    <w:p w:rsidR="00187957" w:rsidRPr="004C07B3" w:rsidRDefault="00187957" w:rsidP="00187957">
      <w:pPr>
        <w:numPr>
          <w:ilvl w:val="0"/>
          <w:numId w:val="21"/>
        </w:numPr>
        <w:spacing w:after="0" w:line="240" w:lineRule="auto"/>
        <w:rPr>
          <w:rFonts w:cs="Arial"/>
        </w:rPr>
      </w:pPr>
      <w:r w:rsidRPr="004C07B3">
        <w:rPr>
          <w:rFonts w:cs="Arial"/>
        </w:rPr>
        <w:t>sport/leisure places</w:t>
      </w:r>
    </w:p>
    <w:p w:rsidR="00187957" w:rsidRPr="004C07B3" w:rsidRDefault="00187957" w:rsidP="00187957">
      <w:pPr>
        <w:numPr>
          <w:ilvl w:val="0"/>
          <w:numId w:val="21"/>
        </w:numPr>
        <w:spacing w:after="0" w:line="240" w:lineRule="auto"/>
        <w:rPr>
          <w:rFonts w:cs="Arial"/>
        </w:rPr>
      </w:pPr>
      <w:r w:rsidRPr="004C07B3">
        <w:rPr>
          <w:rFonts w:cs="Arial"/>
        </w:rPr>
        <w:t>meeting /socialising opportunities</w:t>
      </w:r>
    </w:p>
    <w:p w:rsidR="00187957" w:rsidRPr="004C07B3" w:rsidRDefault="00187957" w:rsidP="00187957">
      <w:pPr>
        <w:numPr>
          <w:ilvl w:val="0"/>
          <w:numId w:val="21"/>
        </w:numPr>
        <w:spacing w:after="0" w:line="240" w:lineRule="auto"/>
        <w:rPr>
          <w:rFonts w:cs="Arial"/>
        </w:rPr>
      </w:pPr>
      <w:r w:rsidRPr="004C07B3">
        <w:rPr>
          <w:rFonts w:cs="Arial"/>
        </w:rPr>
        <w:t>transport</w:t>
      </w:r>
    </w:p>
    <w:p w:rsidR="00187957" w:rsidRPr="004C07B3" w:rsidRDefault="00187957" w:rsidP="00187957">
      <w:pPr>
        <w:numPr>
          <w:ilvl w:val="0"/>
          <w:numId w:val="21"/>
        </w:numPr>
        <w:spacing w:after="0" w:line="240" w:lineRule="auto"/>
        <w:rPr>
          <w:rFonts w:cs="Arial"/>
        </w:rPr>
      </w:pPr>
      <w:r w:rsidRPr="004C07B3">
        <w:rPr>
          <w:rFonts w:cs="Arial"/>
        </w:rPr>
        <w:t xml:space="preserve">shops </w:t>
      </w:r>
    </w:p>
    <w:p w:rsidR="00187957" w:rsidRPr="004C07B3" w:rsidRDefault="00187957" w:rsidP="00187957">
      <w:pPr>
        <w:numPr>
          <w:ilvl w:val="0"/>
          <w:numId w:val="21"/>
        </w:numPr>
        <w:spacing w:after="0" w:line="240" w:lineRule="auto"/>
        <w:rPr>
          <w:rFonts w:cs="Arial"/>
        </w:rPr>
      </w:pPr>
      <w:r w:rsidRPr="004C07B3">
        <w:rPr>
          <w:rFonts w:cs="Arial"/>
        </w:rPr>
        <w:t xml:space="preserve">services </w:t>
      </w:r>
    </w:p>
    <w:p w:rsidR="00187957" w:rsidRPr="004C07B3" w:rsidRDefault="00187957" w:rsidP="00187957">
      <w:pPr>
        <w:numPr>
          <w:ilvl w:val="0"/>
          <w:numId w:val="21"/>
        </w:numPr>
        <w:spacing w:after="0" w:line="240" w:lineRule="auto"/>
        <w:rPr>
          <w:rFonts w:cs="Arial"/>
        </w:rPr>
      </w:pPr>
      <w:r w:rsidRPr="004C07B3">
        <w:rPr>
          <w:rFonts w:cs="Arial"/>
        </w:rPr>
        <w:t>safety</w:t>
      </w:r>
    </w:p>
    <w:p w:rsidR="00187957" w:rsidRPr="004C07B3" w:rsidRDefault="00187957" w:rsidP="00187957">
      <w:pPr>
        <w:numPr>
          <w:ilvl w:val="0"/>
          <w:numId w:val="21"/>
        </w:numPr>
        <w:spacing w:after="0" w:line="240" w:lineRule="auto"/>
        <w:rPr>
          <w:rFonts w:cs="Arial"/>
        </w:rPr>
      </w:pPr>
      <w:r w:rsidRPr="004C07B3">
        <w:rPr>
          <w:rFonts w:cs="Arial"/>
        </w:rPr>
        <w:t>work</w:t>
      </w:r>
    </w:p>
    <w:p w:rsidR="00187957" w:rsidRPr="004C07B3" w:rsidRDefault="00187957" w:rsidP="00187957">
      <w:pPr>
        <w:rPr>
          <w:rFonts w:cs="Arial"/>
          <w:b/>
        </w:rPr>
      </w:pPr>
    </w:p>
    <w:p w:rsidR="00187957" w:rsidRPr="004C07B3" w:rsidRDefault="00187957" w:rsidP="00187957">
      <w:pPr>
        <w:numPr>
          <w:ilvl w:val="0"/>
          <w:numId w:val="26"/>
        </w:numPr>
        <w:spacing w:after="0" w:line="240" w:lineRule="auto"/>
        <w:rPr>
          <w:rFonts w:cs="Arial"/>
          <w:b/>
        </w:rPr>
      </w:pPr>
      <w:r w:rsidRPr="004C07B3">
        <w:rPr>
          <w:rFonts w:cs="Arial"/>
          <w:b/>
        </w:rPr>
        <w:t>Do you expect to still be living here in the next 5 years – if yes – how do you think your needs will change?</w:t>
      </w:r>
    </w:p>
    <w:p w:rsidR="00187957" w:rsidRPr="004C07B3" w:rsidRDefault="00187957" w:rsidP="00187957">
      <w:pPr>
        <w:numPr>
          <w:ilvl w:val="0"/>
          <w:numId w:val="25"/>
        </w:numPr>
        <w:spacing w:after="0" w:line="240" w:lineRule="auto"/>
        <w:rPr>
          <w:rFonts w:cs="Arial"/>
        </w:rPr>
      </w:pPr>
      <w:r w:rsidRPr="004C07B3">
        <w:rPr>
          <w:rFonts w:cs="Arial"/>
        </w:rPr>
        <w:t>facilities</w:t>
      </w:r>
    </w:p>
    <w:p w:rsidR="00187957" w:rsidRPr="004C07B3" w:rsidRDefault="00187957" w:rsidP="00187957">
      <w:pPr>
        <w:numPr>
          <w:ilvl w:val="0"/>
          <w:numId w:val="25"/>
        </w:numPr>
        <w:spacing w:after="0" w:line="240" w:lineRule="auto"/>
        <w:rPr>
          <w:rFonts w:cs="Arial"/>
        </w:rPr>
      </w:pPr>
      <w:r w:rsidRPr="004C07B3">
        <w:rPr>
          <w:rFonts w:cs="Arial"/>
        </w:rPr>
        <w:t>services</w:t>
      </w:r>
    </w:p>
    <w:p w:rsidR="00187957" w:rsidRPr="004C07B3" w:rsidRDefault="00187957" w:rsidP="00187957">
      <w:pPr>
        <w:spacing w:after="0"/>
      </w:pPr>
    </w:p>
    <w:p w:rsidR="003422DE" w:rsidRDefault="003422DE">
      <w:pPr>
        <w:rPr>
          <w:rFonts w:ascii="Arial" w:hAnsi="Arial" w:cs="Arial"/>
        </w:rPr>
      </w:pPr>
      <w:r>
        <w:rPr>
          <w:rFonts w:ascii="Arial" w:hAnsi="Arial" w:cs="Arial"/>
        </w:rPr>
        <w:br w:type="page"/>
      </w:r>
    </w:p>
    <w:p w:rsidR="00187957" w:rsidRDefault="003422DE" w:rsidP="00631CA2">
      <w:pPr>
        <w:rPr>
          <w:rFonts w:ascii="Arial" w:hAnsi="Arial" w:cs="Arial"/>
        </w:rPr>
      </w:pPr>
      <w:r>
        <w:rPr>
          <w:rFonts w:ascii="Arial" w:hAnsi="Arial" w:cs="Arial"/>
          <w:noProof/>
          <w:lang w:eastAsia="en-AU"/>
        </w:rPr>
        <w:drawing>
          <wp:anchor distT="0" distB="0" distL="114300" distR="114300" simplePos="0" relativeHeight="251723776" behindDoc="0" locked="0" layoutInCell="1" allowOverlap="1">
            <wp:simplePos x="0" y="0"/>
            <wp:positionH relativeFrom="column">
              <wp:posOffset>-339725</wp:posOffset>
            </wp:positionH>
            <wp:positionV relativeFrom="paragraph">
              <wp:posOffset>1336040</wp:posOffset>
            </wp:positionV>
            <wp:extent cx="6170295" cy="4191635"/>
            <wp:effectExtent l="19050" t="0" r="1905" b="0"/>
            <wp:wrapTopAndBottom/>
            <wp:docPr id="1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BEBA8EAE-BF5A-486C-A8C5-ECC9F3942E4B}">
                          <a14:imgProps xmlns:a14="http://schemas.microsoft.com/office/drawing/2010/main">
                            <a14:imgLayer r:embed="rId10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70295" cy="4191635"/>
                    </a:xfrm>
                    <a:prstGeom prst="rect">
                      <a:avLst/>
                    </a:prstGeom>
                  </pic:spPr>
                </pic:pic>
              </a:graphicData>
            </a:graphic>
          </wp:anchor>
        </w:drawing>
      </w:r>
    </w:p>
    <w:p w:rsidR="003422DE" w:rsidRDefault="003422DE" w:rsidP="00631CA2">
      <w:pPr>
        <w:rPr>
          <w:rFonts w:ascii="Arial" w:hAnsi="Arial" w:cs="Arial"/>
        </w:rPr>
      </w:pPr>
    </w:p>
    <w:p w:rsidR="003422DE" w:rsidRPr="00747486" w:rsidRDefault="003422DE" w:rsidP="00631CA2">
      <w:pPr>
        <w:rPr>
          <w:rFonts w:ascii="Arial" w:hAnsi="Arial" w:cs="Arial"/>
        </w:rPr>
      </w:pPr>
    </w:p>
    <w:p w:rsidR="00DF6C80" w:rsidRDefault="00DF6C80" w:rsidP="00DF6C80">
      <w:pPr>
        <w:spacing w:after="120" w:line="240" w:lineRule="auto"/>
        <w:rPr>
          <w:color w:val="000000" w:themeColor="text1"/>
        </w:rPr>
      </w:pPr>
    </w:p>
    <w:p w:rsidR="000E5D38" w:rsidRDefault="000E5D38" w:rsidP="003422DE">
      <w:pPr>
        <w:spacing w:after="0" w:line="240" w:lineRule="auto"/>
        <w:rPr>
          <w:rFonts w:eastAsia="Times New Roman" w:cs="Times New Roman"/>
          <w:b/>
          <w:bCs/>
          <w:sz w:val="20"/>
          <w:szCs w:val="20"/>
          <w:lang w:val="en-US" w:eastAsia="en-AU"/>
        </w:rPr>
      </w:pPr>
      <w:r w:rsidRPr="000E5D38">
        <w:rPr>
          <w:rFonts w:eastAsia="Times New Roman" w:cs="Times New Roman"/>
          <w:bCs/>
          <w:sz w:val="20"/>
          <w:szCs w:val="20"/>
          <w:lang w:val="en-US" w:eastAsia="en-AU"/>
        </w:rPr>
        <w:t>Title:</w:t>
      </w:r>
      <w:r>
        <w:rPr>
          <w:rFonts w:eastAsia="Times New Roman" w:cs="Times New Roman"/>
          <w:b/>
          <w:bCs/>
          <w:sz w:val="20"/>
          <w:szCs w:val="20"/>
          <w:lang w:val="en-US" w:eastAsia="en-AU"/>
        </w:rPr>
        <w:t xml:space="preserve"> Altona – Cold and stormy, unlike Australian Christmas Weather (Monday, 1 January, 1945)</w:t>
      </w:r>
    </w:p>
    <w:p w:rsidR="003422DE" w:rsidRPr="0058783D" w:rsidRDefault="003422DE" w:rsidP="003422DE">
      <w:pPr>
        <w:spacing w:after="0" w:line="240" w:lineRule="auto"/>
        <w:rPr>
          <w:rFonts w:eastAsia="Times New Roman" w:cs="Times New Roman"/>
          <w:sz w:val="20"/>
          <w:szCs w:val="20"/>
          <w:lang w:val="en-US" w:eastAsia="en-AU"/>
        </w:rPr>
      </w:pPr>
      <w:r w:rsidRPr="000E5D38">
        <w:rPr>
          <w:rFonts w:eastAsia="Times New Roman" w:cs="Times New Roman"/>
          <w:bCs/>
          <w:sz w:val="20"/>
          <w:szCs w:val="20"/>
          <w:lang w:val="en-US" w:eastAsia="en-AU"/>
        </w:rPr>
        <w:t>Source:</w:t>
      </w:r>
      <w:r w:rsidRPr="0058783D">
        <w:rPr>
          <w:rFonts w:eastAsia="Times New Roman" w:cs="Times New Roman"/>
          <w:b/>
          <w:bCs/>
          <w:sz w:val="20"/>
          <w:szCs w:val="20"/>
          <w:lang w:val="en-US" w:eastAsia="en-AU"/>
        </w:rPr>
        <w:t xml:space="preserve"> </w:t>
      </w:r>
      <w:r w:rsidRPr="006E68C2">
        <w:rPr>
          <w:rFonts w:eastAsia="Times New Roman" w:cs="Times New Roman"/>
          <w:bCs/>
          <w:sz w:val="20"/>
          <w:szCs w:val="20"/>
          <w:lang w:val="en-US" w:eastAsia="en-AU"/>
        </w:rPr>
        <w:t>State Library Victoria</w:t>
      </w:r>
      <w:r w:rsidRPr="0058783D">
        <w:rPr>
          <w:rFonts w:eastAsia="Times New Roman" w:cs="Times New Roman"/>
          <w:b/>
          <w:bCs/>
          <w:sz w:val="20"/>
          <w:szCs w:val="20"/>
          <w:lang w:val="en-US" w:eastAsia="en-AU"/>
        </w:rPr>
        <w:t xml:space="preserve"> </w:t>
      </w:r>
      <w:r w:rsidRPr="0058783D">
        <w:rPr>
          <w:rFonts w:eastAsia="Times New Roman" w:cs="Times New Roman"/>
          <w:sz w:val="20"/>
          <w:szCs w:val="20"/>
          <w:lang w:val="en-US" w:eastAsia="en-AU"/>
        </w:rPr>
        <w:t xml:space="preserve"> [Sketchbook no. 7, containing water</w:t>
      </w:r>
      <w:r>
        <w:rPr>
          <w:rFonts w:eastAsia="Times New Roman" w:cs="Times New Roman"/>
          <w:sz w:val="20"/>
          <w:szCs w:val="20"/>
          <w:lang w:val="en-US" w:eastAsia="en-AU"/>
        </w:rPr>
        <w:t xml:space="preserve"> </w:t>
      </w:r>
      <w:r w:rsidRPr="0058783D">
        <w:rPr>
          <w:rFonts w:eastAsia="Times New Roman" w:cs="Times New Roman"/>
          <w:sz w:val="20"/>
          <w:szCs w:val="20"/>
          <w:lang w:val="en-US" w:eastAsia="en-AU"/>
        </w:rPr>
        <w:t xml:space="preserve">colours, photographs and newspaper clippings] [art original] / Charlie Hammond </w:t>
      </w:r>
      <w:r w:rsidRPr="006E68C2">
        <w:rPr>
          <w:rStyle w:val="Strong"/>
          <w:b w:val="0"/>
          <w:sz w:val="20"/>
          <w:szCs w:val="20"/>
          <w:lang w:val="en-US"/>
        </w:rPr>
        <w:t>Date(s):</w:t>
      </w:r>
      <w:r w:rsidRPr="0058783D">
        <w:rPr>
          <w:rStyle w:val="Strong"/>
          <w:sz w:val="20"/>
          <w:szCs w:val="20"/>
          <w:lang w:val="en-US"/>
        </w:rPr>
        <w:t xml:space="preserve"> </w:t>
      </w:r>
      <w:r w:rsidRPr="0058783D">
        <w:rPr>
          <w:rStyle w:val="exldetailsdisplayval"/>
          <w:sz w:val="20"/>
          <w:szCs w:val="20"/>
          <w:lang w:val="en-US"/>
        </w:rPr>
        <w:t>ca.</w:t>
      </w:r>
      <w:r w:rsidRPr="001D2C8D">
        <w:rPr>
          <w:noProof/>
          <w:lang w:eastAsia="en-AU"/>
        </w:rPr>
        <w:t xml:space="preserve"> </w:t>
      </w:r>
      <w:r w:rsidRPr="0058783D">
        <w:rPr>
          <w:rStyle w:val="exldetailsdisplayval"/>
          <w:sz w:val="20"/>
          <w:szCs w:val="20"/>
          <w:lang w:val="en-US"/>
        </w:rPr>
        <w:t xml:space="preserve"> 1913 - ca. 1946</w:t>
      </w:r>
      <w:r>
        <w:rPr>
          <w:rStyle w:val="exldetailsdisplayval"/>
          <w:sz w:val="20"/>
          <w:szCs w:val="20"/>
          <w:lang w:val="en-US"/>
        </w:rPr>
        <w:t>.</w:t>
      </w:r>
    </w:p>
    <w:p w:rsidR="003422DE" w:rsidRDefault="003422DE" w:rsidP="00DF6C80">
      <w:pPr>
        <w:spacing w:after="120" w:line="240" w:lineRule="auto"/>
        <w:rPr>
          <w:color w:val="000000" w:themeColor="text1"/>
        </w:rPr>
      </w:pPr>
    </w:p>
    <w:p w:rsidR="003422DE" w:rsidRPr="00C66E83" w:rsidRDefault="003422DE" w:rsidP="00DF6C80">
      <w:pPr>
        <w:spacing w:after="120" w:line="240" w:lineRule="auto"/>
        <w:rPr>
          <w:color w:val="000000" w:themeColor="text1"/>
        </w:rPr>
      </w:pPr>
    </w:p>
    <w:sectPr w:rsidR="003422DE" w:rsidRPr="00C66E83" w:rsidSect="009B5F47">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64A" w:rsidRDefault="003C164A" w:rsidP="00C2327C">
      <w:pPr>
        <w:spacing w:after="0" w:line="240" w:lineRule="auto"/>
      </w:pPr>
      <w:r>
        <w:separator/>
      </w:r>
    </w:p>
  </w:endnote>
  <w:endnote w:type="continuationSeparator" w:id="0">
    <w:p w:rsidR="003C164A" w:rsidRDefault="003C164A" w:rsidP="00C2327C">
      <w:pPr>
        <w:spacing w:after="0" w:line="240" w:lineRule="auto"/>
      </w:pPr>
      <w:r>
        <w:continuationSeparator/>
      </w:r>
    </w:p>
  </w:endnote>
  <w:endnote w:id="1">
    <w:p w:rsidR="006C58CD" w:rsidRPr="00413433" w:rsidRDefault="006C58CD" w:rsidP="00D92D6B">
      <w:pPr>
        <w:pStyle w:val="EndnoteText"/>
        <w:rPr>
          <w:i/>
          <w:sz w:val="22"/>
          <w:szCs w:val="22"/>
        </w:rPr>
      </w:pPr>
      <w:r>
        <w:rPr>
          <w:rStyle w:val="EndnoteReference"/>
        </w:rPr>
        <w:endnoteRef/>
      </w:r>
      <w:r>
        <w:rPr>
          <w:sz w:val="22"/>
          <w:szCs w:val="22"/>
        </w:rPr>
        <w:t xml:space="preserve"> </w:t>
      </w:r>
      <w:r w:rsidRPr="00894F36">
        <w:rPr>
          <w:sz w:val="22"/>
          <w:szCs w:val="22"/>
        </w:rPr>
        <w:t xml:space="preserve">Hobsons Bay City Council (2003) </w:t>
      </w:r>
      <w:r w:rsidRPr="00413433">
        <w:rPr>
          <w:i/>
          <w:sz w:val="22"/>
          <w:szCs w:val="22"/>
        </w:rPr>
        <w:t>Hobsons Bay Heritage Study: Thematic Environmental</w:t>
      </w:r>
    </w:p>
    <w:p w:rsidR="006C58CD" w:rsidRPr="00413433" w:rsidRDefault="006C58CD">
      <w:pPr>
        <w:pStyle w:val="EndnoteText"/>
        <w:rPr>
          <w:i/>
          <w:sz w:val="22"/>
          <w:szCs w:val="22"/>
        </w:rPr>
      </w:pPr>
      <w:r w:rsidRPr="00413433">
        <w:rPr>
          <w:i/>
          <w:sz w:val="22"/>
          <w:szCs w:val="22"/>
        </w:rPr>
        <w:tab/>
      </w:r>
      <w:r w:rsidRPr="00413433">
        <w:rPr>
          <w:i/>
          <w:sz w:val="22"/>
          <w:szCs w:val="22"/>
        </w:rPr>
        <w:tab/>
      </w:r>
      <w:r w:rsidRPr="00413433">
        <w:rPr>
          <w:i/>
          <w:sz w:val="22"/>
          <w:szCs w:val="22"/>
        </w:rPr>
        <w:tab/>
      </w:r>
      <w:r w:rsidRPr="00413433">
        <w:rPr>
          <w:i/>
          <w:sz w:val="22"/>
          <w:szCs w:val="22"/>
        </w:rPr>
        <w:tab/>
        <w:t xml:space="preserve">  History </w:t>
      </w:r>
    </w:p>
  </w:endnote>
  <w:endnote w:id="2">
    <w:p w:rsidR="006C58CD" w:rsidRPr="002F50DC" w:rsidRDefault="006C58CD">
      <w:pPr>
        <w:pStyle w:val="EndnoteText"/>
        <w:rPr>
          <w:sz w:val="22"/>
          <w:szCs w:val="22"/>
        </w:rPr>
      </w:pPr>
      <w:r w:rsidRPr="00894F36">
        <w:rPr>
          <w:rStyle w:val="EndnoteReference"/>
          <w:sz w:val="22"/>
          <w:szCs w:val="22"/>
        </w:rPr>
        <w:endnoteRef/>
      </w:r>
      <w:r>
        <w:rPr>
          <w:sz w:val="22"/>
          <w:szCs w:val="22"/>
        </w:rPr>
        <w:t xml:space="preserve"> </w:t>
      </w:r>
      <w:r w:rsidRPr="002F50DC">
        <w:rPr>
          <w:sz w:val="22"/>
          <w:szCs w:val="22"/>
        </w:rPr>
        <w:t>Clarke, I</w:t>
      </w:r>
      <w:r>
        <w:rPr>
          <w:sz w:val="22"/>
          <w:szCs w:val="22"/>
        </w:rPr>
        <w:t>.</w:t>
      </w:r>
      <w:r w:rsidRPr="002F50DC">
        <w:rPr>
          <w:sz w:val="22"/>
          <w:szCs w:val="22"/>
        </w:rPr>
        <w:t xml:space="preserve"> (2001) </w:t>
      </w:r>
      <w:r w:rsidRPr="002F50DC">
        <w:rPr>
          <w:rFonts w:eastAsia="Times New Roman" w:cs="Arial"/>
          <w:bCs/>
          <w:i/>
          <w:color w:val="000000"/>
          <w:sz w:val="22"/>
          <w:szCs w:val="22"/>
          <w:lang w:eastAsia="en-AU"/>
        </w:rPr>
        <w:t>Yalukit-willam: The First People of the City of Hobsons Bay</w:t>
      </w:r>
      <w:r w:rsidRPr="002F50DC">
        <w:rPr>
          <w:rFonts w:eastAsia="Times New Roman" w:cs="Arial"/>
          <w:bCs/>
          <w:color w:val="000000"/>
          <w:sz w:val="22"/>
          <w:szCs w:val="22"/>
          <w:lang w:eastAsia="en-AU"/>
        </w:rPr>
        <w:t xml:space="preserve">  </w:t>
      </w:r>
    </w:p>
  </w:endnote>
  <w:endnote w:id="3">
    <w:p w:rsidR="006C58CD" w:rsidRPr="002F50DC" w:rsidRDefault="006C58CD">
      <w:pPr>
        <w:pStyle w:val="EndnoteText"/>
        <w:rPr>
          <w:sz w:val="22"/>
          <w:szCs w:val="22"/>
        </w:rPr>
      </w:pPr>
      <w:r w:rsidRPr="002F50DC">
        <w:rPr>
          <w:rStyle w:val="EndnoteReference"/>
          <w:sz w:val="22"/>
          <w:szCs w:val="22"/>
        </w:rPr>
        <w:endnoteRef/>
      </w:r>
      <w:r w:rsidRPr="002F50DC">
        <w:rPr>
          <w:rStyle w:val="EndnoteReference"/>
          <w:sz w:val="22"/>
          <w:szCs w:val="22"/>
        </w:rPr>
        <w:t xml:space="preserve">  </w:t>
      </w:r>
      <w:r w:rsidRPr="002F50DC">
        <w:rPr>
          <w:sz w:val="22"/>
          <w:szCs w:val="22"/>
        </w:rPr>
        <w:t>Priestley, S. (1988) Altona. A Long View, Hargreen Publishing Company, Victoria, p.15</w:t>
      </w:r>
    </w:p>
  </w:endnote>
  <w:endnote w:id="4">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Altona Laverton Historical Society</w:t>
      </w:r>
    </w:p>
  </w:endnote>
  <w:endnote w:id="5">
    <w:p w:rsidR="006C58CD" w:rsidRPr="002F50DC" w:rsidRDefault="006C58CD">
      <w:pPr>
        <w:pStyle w:val="EndnoteText"/>
        <w:rPr>
          <w:sz w:val="22"/>
          <w:szCs w:val="22"/>
        </w:rPr>
      </w:pPr>
      <w:r w:rsidRPr="002F50DC">
        <w:rPr>
          <w:rStyle w:val="EndnoteReference"/>
          <w:sz w:val="22"/>
          <w:szCs w:val="22"/>
        </w:rPr>
        <w:endnoteRef/>
      </w:r>
      <w:r w:rsidRPr="002F50DC">
        <w:rPr>
          <w:rStyle w:val="EndnoteReference"/>
          <w:sz w:val="22"/>
          <w:szCs w:val="22"/>
        </w:rPr>
        <w:t xml:space="preserve"> </w:t>
      </w:r>
      <w:r w:rsidRPr="002F50DC">
        <w:rPr>
          <w:sz w:val="22"/>
          <w:szCs w:val="22"/>
        </w:rPr>
        <w:t>Priestly, S</w:t>
      </w:r>
      <w:r>
        <w:rPr>
          <w:sz w:val="22"/>
          <w:szCs w:val="22"/>
        </w:rPr>
        <w:t>.</w:t>
      </w:r>
      <w:r w:rsidRPr="002F50DC">
        <w:rPr>
          <w:sz w:val="22"/>
          <w:szCs w:val="22"/>
        </w:rPr>
        <w:t xml:space="preserve"> op. cit</w:t>
      </w:r>
    </w:p>
  </w:endnote>
  <w:endnote w:id="6">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Hobsons Bay City Council (2003) op cit</w:t>
      </w:r>
    </w:p>
  </w:endnote>
  <w:endnote w:id="7">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Altona Laverton Historical Society</w:t>
      </w:r>
      <w:r>
        <w:rPr>
          <w:sz w:val="22"/>
          <w:szCs w:val="22"/>
        </w:rPr>
        <w:t xml:space="preserve">, </w:t>
      </w:r>
      <w:hyperlink r:id="rId1" w:history="1">
        <w:r w:rsidRPr="002F50DC">
          <w:rPr>
            <w:rStyle w:val="Hyperlink"/>
            <w:sz w:val="22"/>
            <w:szCs w:val="22"/>
          </w:rPr>
          <w:t>http://alhs.com.au/altona-laverton-history/buildings-and-architecture/williamstown-racecourse.html</w:t>
        </w:r>
      </w:hyperlink>
      <w:r w:rsidRPr="002F50DC">
        <w:rPr>
          <w:sz w:val="22"/>
          <w:szCs w:val="22"/>
        </w:rPr>
        <w:t xml:space="preserve"> </w:t>
      </w:r>
    </w:p>
  </w:endnote>
  <w:endnote w:id="8">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Priestly,</w:t>
      </w:r>
      <w:r>
        <w:rPr>
          <w:sz w:val="22"/>
          <w:szCs w:val="22"/>
        </w:rPr>
        <w:t xml:space="preserve"> S.</w:t>
      </w:r>
      <w:r w:rsidRPr="002F50DC">
        <w:rPr>
          <w:sz w:val="22"/>
          <w:szCs w:val="22"/>
        </w:rPr>
        <w:t xml:space="preserve"> op. cit. pp.90-91</w:t>
      </w:r>
    </w:p>
  </w:endnote>
  <w:endnote w:id="9">
    <w:p w:rsidR="006C58CD" w:rsidRPr="002F50DC" w:rsidRDefault="006C58CD" w:rsidP="00D92D6B">
      <w:pPr>
        <w:pStyle w:val="FootnoteText"/>
        <w:rPr>
          <w:sz w:val="22"/>
          <w:szCs w:val="22"/>
        </w:rPr>
      </w:pPr>
      <w:r w:rsidRPr="002F50DC">
        <w:rPr>
          <w:rStyle w:val="EndnoteReference"/>
          <w:sz w:val="22"/>
          <w:szCs w:val="22"/>
        </w:rPr>
        <w:endnoteRef/>
      </w:r>
      <w:r w:rsidRPr="002F50DC">
        <w:rPr>
          <w:sz w:val="22"/>
          <w:szCs w:val="22"/>
        </w:rPr>
        <w:t xml:space="preserve"> ibid</w:t>
      </w:r>
    </w:p>
  </w:endnote>
  <w:endnote w:id="10">
    <w:p w:rsidR="006C58CD" w:rsidRPr="002F50DC" w:rsidRDefault="006C58CD" w:rsidP="00B86F1B">
      <w:pPr>
        <w:pStyle w:val="FootnoteText"/>
        <w:rPr>
          <w:sz w:val="22"/>
          <w:szCs w:val="22"/>
        </w:rPr>
      </w:pPr>
      <w:r w:rsidRPr="002F50DC">
        <w:rPr>
          <w:rStyle w:val="EndnoteReference"/>
          <w:sz w:val="22"/>
          <w:szCs w:val="22"/>
        </w:rPr>
        <w:endnoteRef/>
      </w:r>
      <w:r w:rsidRPr="002F50DC">
        <w:rPr>
          <w:sz w:val="22"/>
          <w:szCs w:val="22"/>
        </w:rPr>
        <w:t xml:space="preserve"> </w:t>
      </w:r>
      <w:r w:rsidRPr="00894F36">
        <w:rPr>
          <w:sz w:val="22"/>
          <w:szCs w:val="22"/>
        </w:rPr>
        <w:t>Hobsons Bay City Council (2003)</w:t>
      </w:r>
      <w:r>
        <w:rPr>
          <w:sz w:val="22"/>
          <w:szCs w:val="22"/>
        </w:rPr>
        <w:t xml:space="preserve"> op cit</w:t>
      </w:r>
    </w:p>
  </w:endnote>
  <w:endnote w:id="11">
    <w:p w:rsidR="006C58CD" w:rsidRPr="002F50DC" w:rsidRDefault="006C58CD" w:rsidP="006E68C2">
      <w:pPr>
        <w:pStyle w:val="ListParagraph"/>
        <w:tabs>
          <w:tab w:val="left" w:pos="5387"/>
        </w:tabs>
        <w:spacing w:after="0"/>
        <w:ind w:left="0"/>
      </w:pPr>
      <w:r w:rsidRPr="002F50DC">
        <w:rPr>
          <w:rStyle w:val="EndnoteReference"/>
        </w:rPr>
        <w:endnoteRef/>
      </w:r>
      <w:r w:rsidRPr="002F50DC">
        <w:t xml:space="preserve"> </w:t>
      </w:r>
      <w:r>
        <w:t>ibid</w:t>
      </w:r>
    </w:p>
  </w:endnote>
  <w:endnote w:id="12">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Hobsons Bay libraries, </w:t>
      </w:r>
      <w:r w:rsidRPr="002F50DC">
        <w:rPr>
          <w:i/>
          <w:sz w:val="22"/>
          <w:szCs w:val="22"/>
        </w:rPr>
        <w:t>Altona History: Army Camp</w:t>
      </w:r>
      <w:r w:rsidRPr="002F50DC">
        <w:rPr>
          <w:sz w:val="22"/>
          <w:szCs w:val="22"/>
        </w:rPr>
        <w:t xml:space="preserve">,  </w:t>
      </w:r>
      <w:hyperlink r:id="rId2" w:history="1">
        <w:r w:rsidRPr="002F50DC">
          <w:rPr>
            <w:rStyle w:val="Hyperlink"/>
            <w:sz w:val="22"/>
            <w:szCs w:val="22"/>
          </w:rPr>
          <w:t>http://libraries.hobsonsbay.vic.gov.au/army-camp</w:t>
        </w:r>
      </w:hyperlink>
      <w:r w:rsidRPr="002F50DC">
        <w:rPr>
          <w:sz w:val="22"/>
          <w:szCs w:val="22"/>
        </w:rPr>
        <w:t xml:space="preserve"> </w:t>
      </w:r>
    </w:p>
  </w:endnote>
  <w:endnote w:id="13">
    <w:p w:rsidR="006C58CD" w:rsidRPr="002F50DC" w:rsidRDefault="006C58CD" w:rsidP="006116C2">
      <w:pPr>
        <w:pStyle w:val="FootnoteText"/>
        <w:rPr>
          <w:sz w:val="22"/>
          <w:szCs w:val="22"/>
        </w:rPr>
      </w:pPr>
      <w:r w:rsidRPr="002F50DC">
        <w:rPr>
          <w:rStyle w:val="EndnoteReference"/>
          <w:sz w:val="22"/>
          <w:szCs w:val="22"/>
        </w:rPr>
        <w:endnoteRef/>
      </w:r>
      <w:r w:rsidRPr="002F50DC">
        <w:rPr>
          <w:sz w:val="22"/>
          <w:szCs w:val="22"/>
        </w:rPr>
        <w:t xml:space="preserve"> Priestley, op cit. p.161</w:t>
      </w:r>
    </w:p>
  </w:endnote>
  <w:endnote w:id="14">
    <w:p w:rsidR="006C58CD" w:rsidRPr="002F50DC" w:rsidRDefault="006C58CD">
      <w:pPr>
        <w:pStyle w:val="EndnoteText"/>
        <w:rPr>
          <w:sz w:val="22"/>
          <w:szCs w:val="22"/>
        </w:rPr>
      </w:pPr>
      <w:r w:rsidRPr="002F50DC">
        <w:rPr>
          <w:rStyle w:val="EndnoteReference"/>
          <w:sz w:val="22"/>
          <w:szCs w:val="22"/>
        </w:rPr>
        <w:endnoteRef/>
      </w:r>
      <w:r w:rsidRPr="002F50DC">
        <w:rPr>
          <w:sz w:val="22"/>
          <w:szCs w:val="22"/>
        </w:rPr>
        <w:t xml:space="preserve"> Altona Laverton Historical Society</w:t>
      </w:r>
      <w:r>
        <w:rPr>
          <w:sz w:val="22"/>
          <w:szCs w:val="22"/>
        </w:rPr>
        <w:t xml:space="preserve">, </w:t>
      </w:r>
      <w:hyperlink r:id="rId3" w:history="1">
        <w:r w:rsidRPr="002F50DC">
          <w:rPr>
            <w:rStyle w:val="Hyperlink"/>
            <w:rFonts w:eastAsia="Times New Roman" w:cs="Arial"/>
            <w:noProof/>
            <w:sz w:val="22"/>
            <w:szCs w:val="22"/>
          </w:rPr>
          <w:t>http://www.alhs.com.au/altona-laverton history/documents/TimeLineAltonaHospital2col.pdf</w:t>
        </w:r>
      </w:hyperlink>
      <w:r w:rsidRPr="002F50DC">
        <w:rPr>
          <w:sz w:val="22"/>
          <w:szCs w:val="22"/>
        </w:rPr>
        <w:t xml:space="preserve"> ; </w:t>
      </w:r>
      <w:hyperlink r:id="rId4" w:history="1">
        <w:r w:rsidRPr="002F50DC">
          <w:rPr>
            <w:rStyle w:val="Hyperlink"/>
            <w:sz w:val="22"/>
            <w:szCs w:val="22"/>
          </w:rPr>
          <w:t>http://louisjlcc.com.au/history.php</w:t>
        </w:r>
      </w:hyperlink>
    </w:p>
  </w:endnote>
  <w:endnote w:id="15">
    <w:p w:rsidR="006C58CD" w:rsidRPr="002F50DC" w:rsidRDefault="006C58CD" w:rsidP="0058783D">
      <w:pPr>
        <w:pStyle w:val="FootnoteText"/>
        <w:rPr>
          <w:sz w:val="22"/>
          <w:szCs w:val="22"/>
        </w:rPr>
      </w:pPr>
      <w:r w:rsidRPr="002F50DC">
        <w:rPr>
          <w:rStyle w:val="EndnoteReference"/>
          <w:sz w:val="22"/>
          <w:szCs w:val="22"/>
        </w:rPr>
        <w:endnoteRef/>
      </w:r>
      <w:r w:rsidRPr="002F50DC">
        <w:rPr>
          <w:sz w:val="22"/>
          <w:szCs w:val="22"/>
        </w:rPr>
        <w:t xml:space="preserve"> Young, A</w:t>
      </w:r>
      <w:r>
        <w:rPr>
          <w:sz w:val="22"/>
          <w:szCs w:val="22"/>
        </w:rPr>
        <w:t>.</w:t>
      </w:r>
      <w:r w:rsidRPr="002F50DC">
        <w:rPr>
          <w:sz w:val="22"/>
          <w:szCs w:val="22"/>
        </w:rPr>
        <w:t> &amp; Gray</w:t>
      </w:r>
      <w:r>
        <w:rPr>
          <w:sz w:val="22"/>
          <w:szCs w:val="22"/>
        </w:rPr>
        <w:t>, B.</w:t>
      </w:r>
      <w:r w:rsidRPr="002F50DC">
        <w:rPr>
          <w:sz w:val="22"/>
          <w:szCs w:val="22"/>
        </w:rPr>
        <w:t xml:space="preserve"> (1989)  </w:t>
      </w:r>
      <w:r w:rsidRPr="002F50DC">
        <w:rPr>
          <w:i/>
          <w:iCs/>
          <w:sz w:val="22"/>
          <w:szCs w:val="22"/>
        </w:rPr>
        <w:t xml:space="preserve">The Ten quid tourists, </w:t>
      </w:r>
      <w:r w:rsidRPr="002F50DC">
        <w:rPr>
          <w:sz w:val="22"/>
          <w:szCs w:val="22"/>
        </w:rPr>
        <w:t>Blackwood, S.A, p.20-21</w:t>
      </w:r>
    </w:p>
  </w:endnote>
  <w:endnote w:id="16">
    <w:p w:rsidR="006C58CD" w:rsidRPr="002F50DC" w:rsidRDefault="006C58CD" w:rsidP="00564CDF">
      <w:pPr>
        <w:pStyle w:val="EndnoteText"/>
        <w:rPr>
          <w:sz w:val="22"/>
          <w:szCs w:val="22"/>
        </w:rPr>
      </w:pPr>
      <w:r w:rsidRPr="002F50DC">
        <w:rPr>
          <w:rStyle w:val="EndnoteReference"/>
          <w:sz w:val="22"/>
          <w:szCs w:val="22"/>
        </w:rPr>
        <w:endnoteRef/>
      </w:r>
      <w:r w:rsidRPr="002F50DC">
        <w:rPr>
          <w:sz w:val="22"/>
          <w:szCs w:val="22"/>
        </w:rPr>
        <w:t xml:space="preserve"> Hobsons Bay City Council (2003) op cit</w:t>
      </w:r>
    </w:p>
    <w:p w:rsidR="006C58CD" w:rsidRPr="0058783D" w:rsidRDefault="006C58CD" w:rsidP="00564CDF">
      <w:pPr>
        <w:pStyle w:val="EndnoteText"/>
      </w:pPr>
    </w:p>
    <w:p w:rsidR="006C58CD" w:rsidRDefault="006C58CD">
      <w:pPr>
        <w:pStyle w:val="EndnoteText"/>
      </w:pPr>
    </w:p>
    <w:p w:rsidR="006C58CD" w:rsidRDefault="006C58CD">
      <w:pPr>
        <w:pStyle w:val="EndnoteText"/>
      </w:pPr>
    </w:p>
    <w:p w:rsidR="006C58CD" w:rsidRDefault="006C58CD">
      <w:pPr>
        <w:pStyle w:val="EndnoteText"/>
      </w:pPr>
    </w:p>
    <w:p w:rsidR="006C58CD" w:rsidRDefault="006C58CD">
      <w:pPr>
        <w:pStyle w:val="EndnoteText"/>
      </w:pPr>
    </w:p>
    <w:p w:rsidR="006C58CD" w:rsidRDefault="006C58CD">
      <w:pPr>
        <w:pStyle w:val="EndnoteText"/>
      </w:pPr>
    </w:p>
    <w:p w:rsidR="006C58CD" w:rsidRDefault="006C58CD">
      <w:pPr>
        <w:pStyle w:val="EndnoteText"/>
      </w:pPr>
    </w:p>
    <w:p w:rsidR="006C58CD" w:rsidRDefault="006C58C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CPEA+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Neue Bold">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7798961"/>
      <w:docPartObj>
        <w:docPartGallery w:val="Page Numbers (Bottom of Page)"/>
        <w:docPartUnique/>
      </w:docPartObj>
    </w:sdtPr>
    <w:sdtEndPr>
      <w:rPr>
        <w:noProof/>
      </w:rPr>
    </w:sdtEndPr>
    <w:sdtContent>
      <w:p w:rsidR="006C58CD" w:rsidRPr="00963A3A" w:rsidRDefault="006C58CD" w:rsidP="004474DA">
        <w:pPr>
          <w:pStyle w:val="Footer"/>
          <w:pBdr>
            <w:top w:val="single" w:sz="6" w:space="5" w:color="17365D" w:themeColor="text2" w:themeShade="BF"/>
          </w:pBdr>
          <w:jc w:val="right"/>
          <w:rPr>
            <w:color w:val="002060"/>
            <w:sz w:val="20"/>
            <w:szCs w:val="20"/>
          </w:rPr>
        </w:pPr>
        <w:r w:rsidRPr="009218A4">
          <w:rPr>
            <w:b/>
            <w:color w:val="17365D" w:themeColor="text2" w:themeShade="BF"/>
            <w:sz w:val="20"/>
            <w:szCs w:val="20"/>
          </w:rPr>
          <w:t>Altona-Seaholme Neighbourhood Profile</w:t>
        </w:r>
        <w:r w:rsidRPr="009218A4">
          <w:rPr>
            <w:b/>
            <w:color w:val="17365D" w:themeColor="text2" w:themeShade="BF"/>
            <w:sz w:val="20"/>
            <w:szCs w:val="20"/>
          </w:rPr>
          <w:tab/>
        </w:r>
        <w:r w:rsidRPr="009218A4">
          <w:rPr>
            <w:b/>
            <w:color w:val="17365D" w:themeColor="text2" w:themeShade="BF"/>
            <w:sz w:val="20"/>
            <w:szCs w:val="20"/>
          </w:rPr>
          <w:tab/>
        </w:r>
        <w:r w:rsidR="00CD37CF" w:rsidRPr="009218A4">
          <w:rPr>
            <w:b/>
            <w:color w:val="002060"/>
            <w:sz w:val="20"/>
            <w:szCs w:val="20"/>
          </w:rPr>
          <w:fldChar w:fldCharType="begin"/>
        </w:r>
        <w:r w:rsidRPr="009218A4">
          <w:rPr>
            <w:b/>
            <w:color w:val="002060"/>
            <w:sz w:val="20"/>
            <w:szCs w:val="20"/>
          </w:rPr>
          <w:instrText xml:space="preserve"> PAGE   \* MERGEFORMAT </w:instrText>
        </w:r>
        <w:r w:rsidR="00CD37CF" w:rsidRPr="009218A4">
          <w:rPr>
            <w:b/>
            <w:color w:val="002060"/>
            <w:sz w:val="20"/>
            <w:szCs w:val="20"/>
          </w:rPr>
          <w:fldChar w:fldCharType="separate"/>
        </w:r>
        <w:r w:rsidR="00FF2565">
          <w:rPr>
            <w:b/>
            <w:noProof/>
            <w:color w:val="002060"/>
            <w:sz w:val="20"/>
            <w:szCs w:val="20"/>
          </w:rPr>
          <w:t>16</w:t>
        </w:r>
        <w:r w:rsidR="00CD37CF" w:rsidRPr="009218A4">
          <w:rPr>
            <w:b/>
            <w:noProof/>
            <w:color w:val="002060"/>
            <w:sz w:val="20"/>
            <w:szCs w:val="20"/>
          </w:rPr>
          <w:fldChar w:fldCharType="end"/>
        </w:r>
      </w:p>
    </w:sdtContent>
  </w:sdt>
  <w:p w:rsidR="006C58CD" w:rsidRDefault="006C58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8CD" w:rsidRDefault="006C58CD">
    <w:pPr>
      <w:pStyle w:val="Footer"/>
      <w:jc w:val="right"/>
    </w:pPr>
  </w:p>
  <w:p w:rsidR="006C58CD" w:rsidRDefault="006C58CD">
    <w:pPr>
      <w:pStyle w:val="Footer"/>
    </w:pPr>
  </w:p>
  <w:sdt>
    <w:sdtPr>
      <w:rPr>
        <w:sz w:val="20"/>
        <w:szCs w:val="20"/>
      </w:rPr>
      <w:id w:val="107798956"/>
      <w:docPartObj>
        <w:docPartGallery w:val="Page Numbers (Bottom of Page)"/>
        <w:docPartUnique/>
      </w:docPartObj>
    </w:sdtPr>
    <w:sdtEndPr>
      <w:rPr>
        <w:noProof/>
      </w:rPr>
    </w:sdtEndPr>
    <w:sdtContent>
      <w:p w:rsidR="006C58CD" w:rsidRPr="00963A3A" w:rsidRDefault="006C58CD" w:rsidP="00DF6C80">
        <w:pPr>
          <w:pStyle w:val="Footer"/>
          <w:pBdr>
            <w:top w:val="single" w:sz="6" w:space="5" w:color="17365D" w:themeColor="text2" w:themeShade="BF"/>
          </w:pBdr>
          <w:jc w:val="right"/>
          <w:rPr>
            <w:color w:val="002060"/>
            <w:sz w:val="20"/>
            <w:szCs w:val="20"/>
          </w:rPr>
        </w:pPr>
        <w:r w:rsidRPr="009218A4">
          <w:rPr>
            <w:b/>
            <w:color w:val="17365D" w:themeColor="text2" w:themeShade="BF"/>
            <w:sz w:val="20"/>
            <w:szCs w:val="20"/>
          </w:rPr>
          <w:t>Altona-Seaholme Neighbourhood Profile</w:t>
        </w:r>
        <w:r w:rsidRPr="009218A4">
          <w:rPr>
            <w:b/>
            <w:color w:val="17365D" w:themeColor="text2" w:themeShade="BF"/>
            <w:sz w:val="20"/>
            <w:szCs w:val="20"/>
          </w:rPr>
          <w:tab/>
        </w:r>
        <w:r w:rsidRPr="009218A4">
          <w:rPr>
            <w:b/>
            <w:color w:val="17365D" w:themeColor="text2" w:themeShade="BF"/>
            <w:sz w:val="20"/>
            <w:szCs w:val="20"/>
          </w:rPr>
          <w:tab/>
        </w:r>
        <w:r w:rsidR="00CD37CF" w:rsidRPr="009218A4">
          <w:rPr>
            <w:b/>
            <w:color w:val="002060"/>
            <w:sz w:val="20"/>
            <w:szCs w:val="20"/>
          </w:rPr>
          <w:fldChar w:fldCharType="begin"/>
        </w:r>
        <w:r w:rsidRPr="009218A4">
          <w:rPr>
            <w:b/>
            <w:color w:val="002060"/>
            <w:sz w:val="20"/>
            <w:szCs w:val="20"/>
          </w:rPr>
          <w:instrText xml:space="preserve"> PAGE   \* MERGEFORMAT </w:instrText>
        </w:r>
        <w:r w:rsidR="00CD37CF" w:rsidRPr="009218A4">
          <w:rPr>
            <w:b/>
            <w:color w:val="002060"/>
            <w:sz w:val="20"/>
            <w:szCs w:val="20"/>
          </w:rPr>
          <w:fldChar w:fldCharType="separate"/>
        </w:r>
        <w:r w:rsidR="00FF2565">
          <w:rPr>
            <w:b/>
            <w:noProof/>
            <w:color w:val="002060"/>
            <w:sz w:val="20"/>
            <w:szCs w:val="20"/>
          </w:rPr>
          <w:t>68</w:t>
        </w:r>
        <w:r w:rsidR="00CD37CF" w:rsidRPr="009218A4">
          <w:rPr>
            <w:b/>
            <w:noProof/>
            <w:color w:val="002060"/>
            <w:sz w:val="20"/>
            <w:szCs w:val="20"/>
          </w:rPr>
          <w:fldChar w:fldCharType="end"/>
        </w:r>
      </w:p>
    </w:sdtContent>
  </w:sdt>
  <w:p w:rsidR="006C58CD" w:rsidRDefault="006C58CD" w:rsidP="00DF6C80">
    <w:pPr>
      <w:pStyle w:val="Footer"/>
    </w:pPr>
  </w:p>
  <w:p w:rsidR="006C58CD" w:rsidRDefault="006C58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64A" w:rsidRDefault="003C164A" w:rsidP="00C2327C">
      <w:pPr>
        <w:spacing w:after="0" w:line="240" w:lineRule="auto"/>
      </w:pPr>
      <w:r>
        <w:separator/>
      </w:r>
    </w:p>
  </w:footnote>
  <w:footnote w:type="continuationSeparator" w:id="0">
    <w:p w:rsidR="003C164A" w:rsidRDefault="003C164A" w:rsidP="00C23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8CD" w:rsidRDefault="006C58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8CD" w:rsidRDefault="006C58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49B6"/>
    <w:multiLevelType w:val="multilevel"/>
    <w:tmpl w:val="2716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A6A48"/>
    <w:multiLevelType w:val="hybridMultilevel"/>
    <w:tmpl w:val="475E73F2"/>
    <w:lvl w:ilvl="0" w:tplc="A4BA1C3C">
      <w:start w:val="1"/>
      <w:numFmt w:val="bullet"/>
      <w:lvlText w:val=""/>
      <w:lvlJc w:val="left"/>
      <w:pPr>
        <w:tabs>
          <w:tab w:val="num" w:pos="720"/>
        </w:tabs>
        <w:ind w:left="720" w:hanging="360"/>
      </w:pPr>
      <w:rPr>
        <w:rFonts w:ascii="Wingdings" w:hAnsi="Wingdings" w:hint="default"/>
        <w:b/>
        <w:sz w:val="22"/>
        <w:szCs w:val="22"/>
      </w:rPr>
    </w:lvl>
    <w:lvl w:ilvl="1" w:tplc="A4BA1C3C">
      <w:start w:val="1"/>
      <w:numFmt w:val="bullet"/>
      <w:lvlText w:val=""/>
      <w:lvlJc w:val="left"/>
      <w:pPr>
        <w:tabs>
          <w:tab w:val="num" w:pos="1440"/>
        </w:tabs>
        <w:ind w:left="1440" w:hanging="360"/>
      </w:pPr>
      <w:rPr>
        <w:rFonts w:ascii="Wingdings" w:hAnsi="Wingdings" w:hint="default"/>
        <w:b/>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2B1277"/>
    <w:multiLevelType w:val="hybridMultilevel"/>
    <w:tmpl w:val="FA6EED0A"/>
    <w:lvl w:ilvl="0" w:tplc="47A859C0">
      <w:start w:val="1"/>
      <w:numFmt w:val="decimal"/>
      <w:lvlText w:val="%1."/>
      <w:lvlJc w:val="left"/>
      <w:pPr>
        <w:ind w:left="720" w:hanging="360"/>
      </w:pPr>
      <w:rPr>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007471"/>
    <w:multiLevelType w:val="hybridMultilevel"/>
    <w:tmpl w:val="ABCEA8AE"/>
    <w:lvl w:ilvl="0" w:tplc="A4BA1C3C">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25507"/>
    <w:multiLevelType w:val="hybridMultilevel"/>
    <w:tmpl w:val="80FA7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13A3F"/>
    <w:multiLevelType w:val="hybridMultilevel"/>
    <w:tmpl w:val="74EACF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1E4D203A"/>
    <w:multiLevelType w:val="hybridMultilevel"/>
    <w:tmpl w:val="24A8B5C0"/>
    <w:lvl w:ilvl="0" w:tplc="AB08F9DC">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476E2D"/>
    <w:multiLevelType w:val="hybridMultilevel"/>
    <w:tmpl w:val="AE4A03A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3B72EF"/>
    <w:multiLevelType w:val="hybridMultilevel"/>
    <w:tmpl w:val="F4B09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A64A0F"/>
    <w:multiLevelType w:val="hybridMultilevel"/>
    <w:tmpl w:val="B7024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B60F94"/>
    <w:multiLevelType w:val="hybridMultilevel"/>
    <w:tmpl w:val="A584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2C1B0E"/>
    <w:multiLevelType w:val="hybridMultilevel"/>
    <w:tmpl w:val="DC9270D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3EAF05D2"/>
    <w:multiLevelType w:val="hybridMultilevel"/>
    <w:tmpl w:val="742EADEE"/>
    <w:lvl w:ilvl="0" w:tplc="0838BE16">
      <w:start w:val="1"/>
      <w:numFmt w:val="bullet"/>
      <w:lvlText w:val=""/>
      <w:lvlJc w:val="left"/>
      <w:pPr>
        <w:ind w:left="502"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7D15C5"/>
    <w:multiLevelType w:val="hybridMultilevel"/>
    <w:tmpl w:val="614AF13C"/>
    <w:lvl w:ilvl="0" w:tplc="3D56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5A41EF"/>
    <w:multiLevelType w:val="multilevel"/>
    <w:tmpl w:val="6386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B000E"/>
    <w:multiLevelType w:val="hybridMultilevel"/>
    <w:tmpl w:val="99A0F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C53D77"/>
    <w:multiLevelType w:val="hybridMultilevel"/>
    <w:tmpl w:val="594A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7340DE"/>
    <w:multiLevelType w:val="multilevel"/>
    <w:tmpl w:val="6726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02B36"/>
    <w:multiLevelType w:val="hybridMultilevel"/>
    <w:tmpl w:val="01489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D48DB"/>
    <w:multiLevelType w:val="hybridMultilevel"/>
    <w:tmpl w:val="6E5E6906"/>
    <w:lvl w:ilvl="0" w:tplc="55BEB8A0">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112C8B"/>
    <w:multiLevelType w:val="hybridMultilevel"/>
    <w:tmpl w:val="FA5C4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D92BD8"/>
    <w:multiLevelType w:val="hybridMultilevel"/>
    <w:tmpl w:val="FB407FF4"/>
    <w:lvl w:ilvl="0" w:tplc="A4BA1C3C">
      <w:start w:val="1"/>
      <w:numFmt w:val="bullet"/>
      <w:lvlText w:val=""/>
      <w:lvlJc w:val="left"/>
      <w:pPr>
        <w:tabs>
          <w:tab w:val="num" w:pos="720"/>
        </w:tabs>
        <w:ind w:left="720" w:hanging="360"/>
      </w:pPr>
      <w:rPr>
        <w:rFonts w:ascii="Wingdings" w:hAnsi="Wingdings" w:hint="default"/>
        <w:sz w:val="22"/>
        <w:szCs w:val="22"/>
      </w:rPr>
    </w:lvl>
    <w:lvl w:ilvl="1" w:tplc="0409000F">
      <w:start w:val="1"/>
      <w:numFmt w:val="decimal"/>
      <w:lvlText w:val="%2."/>
      <w:lvlJc w:val="left"/>
      <w:pPr>
        <w:tabs>
          <w:tab w:val="num" w:pos="1440"/>
        </w:tabs>
        <w:ind w:left="1440" w:hanging="360"/>
      </w:pPr>
      <w:rPr>
        <w:rFont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60276D"/>
    <w:multiLevelType w:val="hybridMultilevel"/>
    <w:tmpl w:val="89E0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0146D4"/>
    <w:multiLevelType w:val="hybridMultilevel"/>
    <w:tmpl w:val="89342E38"/>
    <w:lvl w:ilvl="0" w:tplc="A4BA1C3C">
      <w:start w:val="1"/>
      <w:numFmt w:val="bullet"/>
      <w:lvlText w:val=""/>
      <w:lvlJc w:val="left"/>
      <w:pPr>
        <w:tabs>
          <w:tab w:val="num" w:pos="720"/>
        </w:tabs>
        <w:ind w:left="720" w:hanging="360"/>
      </w:pPr>
      <w:rPr>
        <w:rFonts w:ascii="Wingdings" w:hAnsi="Wingdings" w:hint="default"/>
        <w:sz w:val="22"/>
        <w:szCs w:val="22"/>
      </w:rPr>
    </w:lvl>
    <w:lvl w:ilvl="1" w:tplc="A4BA1C3C">
      <w:start w:val="1"/>
      <w:numFmt w:val="bullet"/>
      <w:lvlText w:val=""/>
      <w:lvlJc w:val="left"/>
      <w:pPr>
        <w:tabs>
          <w:tab w:val="num" w:pos="1440"/>
        </w:tabs>
        <w:ind w:left="1440" w:hanging="360"/>
      </w:pPr>
      <w:rPr>
        <w:rFonts w:ascii="Wingdings" w:hAnsi="Wingding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894600F"/>
    <w:multiLevelType w:val="hybridMultilevel"/>
    <w:tmpl w:val="70DAF7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FC10C0"/>
    <w:multiLevelType w:val="hybridMultilevel"/>
    <w:tmpl w:val="78AA90DE"/>
    <w:lvl w:ilvl="0" w:tplc="A4BA1C3C">
      <w:start w:val="1"/>
      <w:numFmt w:val="bullet"/>
      <w:lvlText w:val=""/>
      <w:lvlJc w:val="left"/>
      <w:pPr>
        <w:tabs>
          <w:tab w:val="num" w:pos="720"/>
        </w:tabs>
        <w:ind w:left="720" w:hanging="360"/>
      </w:pPr>
      <w:rPr>
        <w:rFonts w:ascii="Wingdings" w:hAnsi="Wingding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AC3870"/>
    <w:multiLevelType w:val="hybridMultilevel"/>
    <w:tmpl w:val="3E5227CA"/>
    <w:lvl w:ilvl="0" w:tplc="43D46CB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B50FE"/>
    <w:multiLevelType w:val="hybridMultilevel"/>
    <w:tmpl w:val="E3BA1122"/>
    <w:lvl w:ilvl="0" w:tplc="43D46CB0">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E1B7FE2"/>
    <w:multiLevelType w:val="hybridMultilevel"/>
    <w:tmpl w:val="BA92E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D6094C"/>
    <w:multiLevelType w:val="hybridMultilevel"/>
    <w:tmpl w:val="CDB67CAA"/>
    <w:lvl w:ilvl="0" w:tplc="0902D4FC">
      <w:start w:val="1"/>
      <w:numFmt w:val="upperLetter"/>
      <w:pStyle w:val="Leve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FF7CDC"/>
    <w:multiLevelType w:val="multilevel"/>
    <w:tmpl w:val="A0E8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E01CF"/>
    <w:multiLevelType w:val="hybridMultilevel"/>
    <w:tmpl w:val="19D0C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3E5B92"/>
    <w:multiLevelType w:val="multilevel"/>
    <w:tmpl w:val="6B7E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E0463"/>
    <w:multiLevelType w:val="hybridMultilevel"/>
    <w:tmpl w:val="E25EEB54"/>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4" w15:restartNumberingAfterBreak="0">
    <w:nsid w:val="6D13446B"/>
    <w:multiLevelType w:val="hybridMultilevel"/>
    <w:tmpl w:val="E02A70B4"/>
    <w:lvl w:ilvl="0" w:tplc="A4BA1C3C">
      <w:start w:val="1"/>
      <w:numFmt w:val="bullet"/>
      <w:lvlText w:val=""/>
      <w:lvlJc w:val="left"/>
      <w:pPr>
        <w:tabs>
          <w:tab w:val="num" w:pos="720"/>
        </w:tabs>
        <w:ind w:left="720" w:hanging="360"/>
      </w:pPr>
      <w:rPr>
        <w:rFonts w:ascii="Wingdings" w:hAnsi="Wingdings" w:hint="default"/>
        <w:sz w:val="22"/>
        <w:szCs w:val="22"/>
      </w:rPr>
    </w:lvl>
    <w:lvl w:ilvl="1" w:tplc="A4BA1C3C">
      <w:start w:val="1"/>
      <w:numFmt w:val="bullet"/>
      <w:lvlText w:val=""/>
      <w:lvlJc w:val="left"/>
      <w:pPr>
        <w:tabs>
          <w:tab w:val="num" w:pos="1440"/>
        </w:tabs>
        <w:ind w:left="1440" w:hanging="360"/>
      </w:pPr>
      <w:rPr>
        <w:rFonts w:ascii="Wingdings" w:hAnsi="Wingding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EB77A4"/>
    <w:multiLevelType w:val="hybridMultilevel"/>
    <w:tmpl w:val="60E48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FF4E5F"/>
    <w:multiLevelType w:val="hybridMultilevel"/>
    <w:tmpl w:val="1DAA8DA4"/>
    <w:lvl w:ilvl="0" w:tplc="3B267AAE">
      <w:start w:val="1"/>
      <w:numFmt w:val="upp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7" w15:restartNumberingAfterBreak="0">
    <w:nsid w:val="7EAE22EC"/>
    <w:multiLevelType w:val="hybridMultilevel"/>
    <w:tmpl w:val="DA1A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14"/>
  </w:num>
  <w:num w:numId="4">
    <w:abstractNumId w:val="17"/>
  </w:num>
  <w:num w:numId="5">
    <w:abstractNumId w:val="0"/>
  </w:num>
  <w:num w:numId="6">
    <w:abstractNumId w:val="5"/>
  </w:num>
  <w:num w:numId="7">
    <w:abstractNumId w:val="8"/>
  </w:num>
  <w:num w:numId="8">
    <w:abstractNumId w:val="10"/>
  </w:num>
  <w:num w:numId="9">
    <w:abstractNumId w:val="28"/>
  </w:num>
  <w:num w:numId="10">
    <w:abstractNumId w:val="4"/>
  </w:num>
  <w:num w:numId="11">
    <w:abstractNumId w:val="2"/>
  </w:num>
  <w:num w:numId="12">
    <w:abstractNumId w:val="16"/>
  </w:num>
  <w:num w:numId="13">
    <w:abstractNumId w:val="26"/>
  </w:num>
  <w:num w:numId="14">
    <w:abstractNumId w:val="27"/>
  </w:num>
  <w:num w:numId="15">
    <w:abstractNumId w:val="31"/>
  </w:num>
  <w:num w:numId="16">
    <w:abstractNumId w:val="37"/>
  </w:num>
  <w:num w:numId="17">
    <w:abstractNumId w:val="19"/>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4"/>
  </w:num>
  <w:num w:numId="21">
    <w:abstractNumId w:val="23"/>
  </w:num>
  <w:num w:numId="22">
    <w:abstractNumId w:val="21"/>
  </w:num>
  <w:num w:numId="23">
    <w:abstractNumId w:val="3"/>
  </w:num>
  <w:num w:numId="24">
    <w:abstractNumId w:val="25"/>
  </w:num>
  <w:num w:numId="25">
    <w:abstractNumId w:val="1"/>
  </w:num>
  <w:num w:numId="26">
    <w:abstractNumId w:val="24"/>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9"/>
  </w:num>
  <w:num w:numId="30">
    <w:abstractNumId w:val="11"/>
  </w:num>
  <w:num w:numId="31">
    <w:abstractNumId w:val="12"/>
  </w:num>
  <w:num w:numId="32">
    <w:abstractNumId w:val="7"/>
  </w:num>
  <w:num w:numId="33">
    <w:abstractNumId w:val="15"/>
  </w:num>
  <w:num w:numId="34">
    <w:abstractNumId w:val="35"/>
  </w:num>
  <w:num w:numId="35">
    <w:abstractNumId w:val="20"/>
  </w:num>
  <w:num w:numId="36">
    <w:abstractNumId w:val="9"/>
  </w:num>
  <w:num w:numId="37">
    <w:abstractNumId w:val="18"/>
  </w:num>
  <w:num w:numId="38">
    <w:abstractNumId w:val="22"/>
  </w:num>
  <w:num w:numId="39">
    <w:abstractNumId w:val="1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efaultTabStop w:val="720"/>
  <w:characterSpacingControl w:val="doNotCompress"/>
  <w:hdrShapeDefaults>
    <o:shapedefaults v:ext="edit" spidmax="109569">
      <o:colormenu v:ext="edit" fillcolor="none" strokecolor="none"/>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27C"/>
    <w:rsid w:val="00000279"/>
    <w:rsid w:val="0000536E"/>
    <w:rsid w:val="00012952"/>
    <w:rsid w:val="00015A61"/>
    <w:rsid w:val="00021745"/>
    <w:rsid w:val="00024FF2"/>
    <w:rsid w:val="000256DD"/>
    <w:rsid w:val="000316B5"/>
    <w:rsid w:val="00031FD0"/>
    <w:rsid w:val="00033435"/>
    <w:rsid w:val="00037533"/>
    <w:rsid w:val="00040F0F"/>
    <w:rsid w:val="00041A1F"/>
    <w:rsid w:val="000430F9"/>
    <w:rsid w:val="00047003"/>
    <w:rsid w:val="00050AA7"/>
    <w:rsid w:val="00053B9E"/>
    <w:rsid w:val="00054943"/>
    <w:rsid w:val="00054970"/>
    <w:rsid w:val="00062828"/>
    <w:rsid w:val="00065DBE"/>
    <w:rsid w:val="000758FC"/>
    <w:rsid w:val="00076F7E"/>
    <w:rsid w:val="00084D05"/>
    <w:rsid w:val="00092369"/>
    <w:rsid w:val="000A5353"/>
    <w:rsid w:val="000A5EB6"/>
    <w:rsid w:val="000B2ACA"/>
    <w:rsid w:val="000B3A79"/>
    <w:rsid w:val="000B73D0"/>
    <w:rsid w:val="000C0570"/>
    <w:rsid w:val="000C18C5"/>
    <w:rsid w:val="000C205A"/>
    <w:rsid w:val="000C371B"/>
    <w:rsid w:val="000D0E20"/>
    <w:rsid w:val="000D3A53"/>
    <w:rsid w:val="000D6679"/>
    <w:rsid w:val="000E185B"/>
    <w:rsid w:val="000E5034"/>
    <w:rsid w:val="000E5A88"/>
    <w:rsid w:val="000E5D38"/>
    <w:rsid w:val="000F01CE"/>
    <w:rsid w:val="000F2742"/>
    <w:rsid w:val="000F2997"/>
    <w:rsid w:val="000F4915"/>
    <w:rsid w:val="00107F3E"/>
    <w:rsid w:val="00115A9B"/>
    <w:rsid w:val="001250AC"/>
    <w:rsid w:val="001260B1"/>
    <w:rsid w:val="00131E42"/>
    <w:rsid w:val="00133C43"/>
    <w:rsid w:val="0013520F"/>
    <w:rsid w:val="001356C9"/>
    <w:rsid w:val="00135E5A"/>
    <w:rsid w:val="00136BD4"/>
    <w:rsid w:val="00141D41"/>
    <w:rsid w:val="00142E18"/>
    <w:rsid w:val="001529E0"/>
    <w:rsid w:val="00160391"/>
    <w:rsid w:val="00161835"/>
    <w:rsid w:val="0016374D"/>
    <w:rsid w:val="0016786F"/>
    <w:rsid w:val="00173C66"/>
    <w:rsid w:val="001767F6"/>
    <w:rsid w:val="00187957"/>
    <w:rsid w:val="00192133"/>
    <w:rsid w:val="00193590"/>
    <w:rsid w:val="00193E73"/>
    <w:rsid w:val="00197484"/>
    <w:rsid w:val="001C5C34"/>
    <w:rsid w:val="001C6243"/>
    <w:rsid w:val="001D0504"/>
    <w:rsid w:val="001D2C8D"/>
    <w:rsid w:val="001D2CF3"/>
    <w:rsid w:val="001E62B2"/>
    <w:rsid w:val="001E79B5"/>
    <w:rsid w:val="001F1B6F"/>
    <w:rsid w:val="001F2F28"/>
    <w:rsid w:val="001F3E71"/>
    <w:rsid w:val="001F7EDF"/>
    <w:rsid w:val="002051A0"/>
    <w:rsid w:val="002204CD"/>
    <w:rsid w:val="00221459"/>
    <w:rsid w:val="0022423E"/>
    <w:rsid w:val="00235E24"/>
    <w:rsid w:val="00262EDF"/>
    <w:rsid w:val="00263564"/>
    <w:rsid w:val="002712F6"/>
    <w:rsid w:val="002723CE"/>
    <w:rsid w:val="00281315"/>
    <w:rsid w:val="002818C8"/>
    <w:rsid w:val="002827B3"/>
    <w:rsid w:val="00282BEA"/>
    <w:rsid w:val="002853D7"/>
    <w:rsid w:val="002857E4"/>
    <w:rsid w:val="002A294D"/>
    <w:rsid w:val="002A30E4"/>
    <w:rsid w:val="002A4191"/>
    <w:rsid w:val="002B3153"/>
    <w:rsid w:val="002B573B"/>
    <w:rsid w:val="002B5B31"/>
    <w:rsid w:val="002B6359"/>
    <w:rsid w:val="002D3264"/>
    <w:rsid w:val="002D404F"/>
    <w:rsid w:val="002E15A5"/>
    <w:rsid w:val="002E5B62"/>
    <w:rsid w:val="002E5F58"/>
    <w:rsid w:val="002F26CC"/>
    <w:rsid w:val="002F2B5F"/>
    <w:rsid w:val="002F2EF6"/>
    <w:rsid w:val="002F47A7"/>
    <w:rsid w:val="002F50DC"/>
    <w:rsid w:val="002F597E"/>
    <w:rsid w:val="002F5C07"/>
    <w:rsid w:val="002F7344"/>
    <w:rsid w:val="00300E17"/>
    <w:rsid w:val="003078E2"/>
    <w:rsid w:val="003107A0"/>
    <w:rsid w:val="00312068"/>
    <w:rsid w:val="003145F6"/>
    <w:rsid w:val="003169E5"/>
    <w:rsid w:val="00321EA3"/>
    <w:rsid w:val="00324276"/>
    <w:rsid w:val="00326E03"/>
    <w:rsid w:val="003422DE"/>
    <w:rsid w:val="00353238"/>
    <w:rsid w:val="00377672"/>
    <w:rsid w:val="00380B6E"/>
    <w:rsid w:val="003917FE"/>
    <w:rsid w:val="003952E1"/>
    <w:rsid w:val="0039689F"/>
    <w:rsid w:val="003A24B0"/>
    <w:rsid w:val="003A3786"/>
    <w:rsid w:val="003A58D3"/>
    <w:rsid w:val="003A77E5"/>
    <w:rsid w:val="003B118A"/>
    <w:rsid w:val="003B6A35"/>
    <w:rsid w:val="003C164A"/>
    <w:rsid w:val="003D192B"/>
    <w:rsid w:val="003E29FD"/>
    <w:rsid w:val="004033F8"/>
    <w:rsid w:val="004045D0"/>
    <w:rsid w:val="00413433"/>
    <w:rsid w:val="0041663C"/>
    <w:rsid w:val="00420000"/>
    <w:rsid w:val="00424B2F"/>
    <w:rsid w:val="00434915"/>
    <w:rsid w:val="0043564A"/>
    <w:rsid w:val="004417DD"/>
    <w:rsid w:val="00442570"/>
    <w:rsid w:val="00445AE4"/>
    <w:rsid w:val="004474DA"/>
    <w:rsid w:val="00447F64"/>
    <w:rsid w:val="00447FA0"/>
    <w:rsid w:val="00453D9C"/>
    <w:rsid w:val="0047405A"/>
    <w:rsid w:val="0048466C"/>
    <w:rsid w:val="00484A53"/>
    <w:rsid w:val="0048601D"/>
    <w:rsid w:val="00494FEE"/>
    <w:rsid w:val="00495A66"/>
    <w:rsid w:val="004B2180"/>
    <w:rsid w:val="004B35DA"/>
    <w:rsid w:val="004B4701"/>
    <w:rsid w:val="004C0D8A"/>
    <w:rsid w:val="004C1468"/>
    <w:rsid w:val="004C1798"/>
    <w:rsid w:val="004C19B5"/>
    <w:rsid w:val="004C36FC"/>
    <w:rsid w:val="004D05B5"/>
    <w:rsid w:val="004D5060"/>
    <w:rsid w:val="004D5E81"/>
    <w:rsid w:val="004E728A"/>
    <w:rsid w:val="004F2480"/>
    <w:rsid w:val="0050011C"/>
    <w:rsid w:val="00503044"/>
    <w:rsid w:val="00506AE0"/>
    <w:rsid w:val="00511D94"/>
    <w:rsid w:val="0051695F"/>
    <w:rsid w:val="00520B57"/>
    <w:rsid w:val="0052210E"/>
    <w:rsid w:val="005247C5"/>
    <w:rsid w:val="00530F17"/>
    <w:rsid w:val="005316E4"/>
    <w:rsid w:val="00535B9B"/>
    <w:rsid w:val="005422ED"/>
    <w:rsid w:val="00542817"/>
    <w:rsid w:val="00546225"/>
    <w:rsid w:val="00552947"/>
    <w:rsid w:val="00556633"/>
    <w:rsid w:val="00556AFA"/>
    <w:rsid w:val="005573B5"/>
    <w:rsid w:val="00557CCA"/>
    <w:rsid w:val="00557D29"/>
    <w:rsid w:val="00560BB6"/>
    <w:rsid w:val="00564CDF"/>
    <w:rsid w:val="0056506D"/>
    <w:rsid w:val="00567A41"/>
    <w:rsid w:val="00571EDB"/>
    <w:rsid w:val="00572725"/>
    <w:rsid w:val="00580699"/>
    <w:rsid w:val="00584385"/>
    <w:rsid w:val="0058783D"/>
    <w:rsid w:val="005A073D"/>
    <w:rsid w:val="005A4106"/>
    <w:rsid w:val="005A4A4B"/>
    <w:rsid w:val="005B2CDE"/>
    <w:rsid w:val="005C608A"/>
    <w:rsid w:val="005C6EC3"/>
    <w:rsid w:val="005D21E2"/>
    <w:rsid w:val="005D2360"/>
    <w:rsid w:val="005E3187"/>
    <w:rsid w:val="005E3BE0"/>
    <w:rsid w:val="00606F07"/>
    <w:rsid w:val="00607539"/>
    <w:rsid w:val="00607B23"/>
    <w:rsid w:val="006116C2"/>
    <w:rsid w:val="00611803"/>
    <w:rsid w:val="00613092"/>
    <w:rsid w:val="00622F8C"/>
    <w:rsid w:val="00627D7F"/>
    <w:rsid w:val="00631CA2"/>
    <w:rsid w:val="006348B3"/>
    <w:rsid w:val="00634D1E"/>
    <w:rsid w:val="006401FA"/>
    <w:rsid w:val="00643568"/>
    <w:rsid w:val="00645CCD"/>
    <w:rsid w:val="00664BC6"/>
    <w:rsid w:val="006943C5"/>
    <w:rsid w:val="00697D4A"/>
    <w:rsid w:val="006A19AF"/>
    <w:rsid w:val="006A6835"/>
    <w:rsid w:val="006A7078"/>
    <w:rsid w:val="006B36DF"/>
    <w:rsid w:val="006C0516"/>
    <w:rsid w:val="006C333C"/>
    <w:rsid w:val="006C5692"/>
    <w:rsid w:val="006C58CD"/>
    <w:rsid w:val="006E0206"/>
    <w:rsid w:val="006E1B1E"/>
    <w:rsid w:val="006E6423"/>
    <w:rsid w:val="006E6843"/>
    <w:rsid w:val="006E68C2"/>
    <w:rsid w:val="006F4183"/>
    <w:rsid w:val="006F45E5"/>
    <w:rsid w:val="006F62B9"/>
    <w:rsid w:val="00704C94"/>
    <w:rsid w:val="0071401E"/>
    <w:rsid w:val="007145CD"/>
    <w:rsid w:val="00716DC1"/>
    <w:rsid w:val="007256E4"/>
    <w:rsid w:val="00734033"/>
    <w:rsid w:val="00737CB3"/>
    <w:rsid w:val="0074008F"/>
    <w:rsid w:val="00751B34"/>
    <w:rsid w:val="0075202F"/>
    <w:rsid w:val="0077036A"/>
    <w:rsid w:val="007708BD"/>
    <w:rsid w:val="00771C76"/>
    <w:rsid w:val="00786B1F"/>
    <w:rsid w:val="007906E4"/>
    <w:rsid w:val="0079252C"/>
    <w:rsid w:val="0079598C"/>
    <w:rsid w:val="007A2165"/>
    <w:rsid w:val="007A30DE"/>
    <w:rsid w:val="007A5B74"/>
    <w:rsid w:val="007A5D54"/>
    <w:rsid w:val="007B192D"/>
    <w:rsid w:val="007B4D3B"/>
    <w:rsid w:val="007B5E6E"/>
    <w:rsid w:val="007B63B7"/>
    <w:rsid w:val="007B7979"/>
    <w:rsid w:val="007D1401"/>
    <w:rsid w:val="007D525B"/>
    <w:rsid w:val="007D62B6"/>
    <w:rsid w:val="007F1DFA"/>
    <w:rsid w:val="007F5702"/>
    <w:rsid w:val="00801EAF"/>
    <w:rsid w:val="00802EA1"/>
    <w:rsid w:val="00806857"/>
    <w:rsid w:val="0081051D"/>
    <w:rsid w:val="0081522A"/>
    <w:rsid w:val="00816716"/>
    <w:rsid w:val="0082135A"/>
    <w:rsid w:val="008264A7"/>
    <w:rsid w:val="00834448"/>
    <w:rsid w:val="0083765D"/>
    <w:rsid w:val="00842C6F"/>
    <w:rsid w:val="0084585C"/>
    <w:rsid w:val="00851469"/>
    <w:rsid w:val="008530EC"/>
    <w:rsid w:val="00863331"/>
    <w:rsid w:val="00866AFE"/>
    <w:rsid w:val="00866B51"/>
    <w:rsid w:val="00870D45"/>
    <w:rsid w:val="00874E3D"/>
    <w:rsid w:val="00875990"/>
    <w:rsid w:val="008765A7"/>
    <w:rsid w:val="0087792D"/>
    <w:rsid w:val="00883C0C"/>
    <w:rsid w:val="00886A6A"/>
    <w:rsid w:val="0089116B"/>
    <w:rsid w:val="00891A1E"/>
    <w:rsid w:val="00894F36"/>
    <w:rsid w:val="0089782B"/>
    <w:rsid w:val="008A3CA7"/>
    <w:rsid w:val="008B2C88"/>
    <w:rsid w:val="008B3EAE"/>
    <w:rsid w:val="008B3ED8"/>
    <w:rsid w:val="008C1CFE"/>
    <w:rsid w:val="008D1E36"/>
    <w:rsid w:val="008D7634"/>
    <w:rsid w:val="008E3B75"/>
    <w:rsid w:val="008F211B"/>
    <w:rsid w:val="008F6C50"/>
    <w:rsid w:val="009011A8"/>
    <w:rsid w:val="00911010"/>
    <w:rsid w:val="00911F28"/>
    <w:rsid w:val="009218A4"/>
    <w:rsid w:val="00921FC5"/>
    <w:rsid w:val="0093077F"/>
    <w:rsid w:val="0093095D"/>
    <w:rsid w:val="00935480"/>
    <w:rsid w:val="009358F3"/>
    <w:rsid w:val="00944AB0"/>
    <w:rsid w:val="00955013"/>
    <w:rsid w:val="00956C98"/>
    <w:rsid w:val="00963A3A"/>
    <w:rsid w:val="00980516"/>
    <w:rsid w:val="00980A3D"/>
    <w:rsid w:val="00981473"/>
    <w:rsid w:val="00981D93"/>
    <w:rsid w:val="00994F0F"/>
    <w:rsid w:val="0099789B"/>
    <w:rsid w:val="009A14F9"/>
    <w:rsid w:val="009A383E"/>
    <w:rsid w:val="009B2FE8"/>
    <w:rsid w:val="009B5F47"/>
    <w:rsid w:val="009B6610"/>
    <w:rsid w:val="009C0012"/>
    <w:rsid w:val="009C3BD3"/>
    <w:rsid w:val="009C422E"/>
    <w:rsid w:val="009C6463"/>
    <w:rsid w:val="009C7BD7"/>
    <w:rsid w:val="009E0617"/>
    <w:rsid w:val="009E0E28"/>
    <w:rsid w:val="009E5795"/>
    <w:rsid w:val="009F14F7"/>
    <w:rsid w:val="009F5730"/>
    <w:rsid w:val="00A21272"/>
    <w:rsid w:val="00A248C8"/>
    <w:rsid w:val="00A24FE5"/>
    <w:rsid w:val="00A253F0"/>
    <w:rsid w:val="00A25623"/>
    <w:rsid w:val="00A26E0C"/>
    <w:rsid w:val="00A338E8"/>
    <w:rsid w:val="00A36598"/>
    <w:rsid w:val="00A36C9D"/>
    <w:rsid w:val="00A5065D"/>
    <w:rsid w:val="00A50FC2"/>
    <w:rsid w:val="00A52B45"/>
    <w:rsid w:val="00A5579A"/>
    <w:rsid w:val="00A55CC5"/>
    <w:rsid w:val="00A571BC"/>
    <w:rsid w:val="00A61C5F"/>
    <w:rsid w:val="00A646A2"/>
    <w:rsid w:val="00A70924"/>
    <w:rsid w:val="00A7263E"/>
    <w:rsid w:val="00A860A8"/>
    <w:rsid w:val="00A92127"/>
    <w:rsid w:val="00A92A36"/>
    <w:rsid w:val="00A94FFA"/>
    <w:rsid w:val="00A960DC"/>
    <w:rsid w:val="00AA24AC"/>
    <w:rsid w:val="00AA3156"/>
    <w:rsid w:val="00AA3F1E"/>
    <w:rsid w:val="00AA5612"/>
    <w:rsid w:val="00AB455E"/>
    <w:rsid w:val="00AC5E8E"/>
    <w:rsid w:val="00AC6404"/>
    <w:rsid w:val="00AC69D6"/>
    <w:rsid w:val="00AC7222"/>
    <w:rsid w:val="00AD01EF"/>
    <w:rsid w:val="00AD1658"/>
    <w:rsid w:val="00AD391D"/>
    <w:rsid w:val="00AD42E5"/>
    <w:rsid w:val="00AD469E"/>
    <w:rsid w:val="00AE0AB3"/>
    <w:rsid w:val="00AE6CFA"/>
    <w:rsid w:val="00B1366A"/>
    <w:rsid w:val="00B42AF5"/>
    <w:rsid w:val="00B44A7E"/>
    <w:rsid w:val="00B51D21"/>
    <w:rsid w:val="00B537A3"/>
    <w:rsid w:val="00B70B96"/>
    <w:rsid w:val="00B72FFF"/>
    <w:rsid w:val="00B769EB"/>
    <w:rsid w:val="00B829F8"/>
    <w:rsid w:val="00B86F1B"/>
    <w:rsid w:val="00B919A1"/>
    <w:rsid w:val="00B941F6"/>
    <w:rsid w:val="00BA44B2"/>
    <w:rsid w:val="00BB5BB8"/>
    <w:rsid w:val="00BC5610"/>
    <w:rsid w:val="00BD63D9"/>
    <w:rsid w:val="00BD7773"/>
    <w:rsid w:val="00BE40CA"/>
    <w:rsid w:val="00BE6B38"/>
    <w:rsid w:val="00BE76E3"/>
    <w:rsid w:val="00BF4495"/>
    <w:rsid w:val="00BF4FA8"/>
    <w:rsid w:val="00BF5F83"/>
    <w:rsid w:val="00BF6EF3"/>
    <w:rsid w:val="00C006DF"/>
    <w:rsid w:val="00C043F2"/>
    <w:rsid w:val="00C0502C"/>
    <w:rsid w:val="00C063E7"/>
    <w:rsid w:val="00C2327C"/>
    <w:rsid w:val="00C35A33"/>
    <w:rsid w:val="00C37E30"/>
    <w:rsid w:val="00C43DC6"/>
    <w:rsid w:val="00C47AF0"/>
    <w:rsid w:val="00C54868"/>
    <w:rsid w:val="00C55206"/>
    <w:rsid w:val="00C60C66"/>
    <w:rsid w:val="00C666FD"/>
    <w:rsid w:val="00C74220"/>
    <w:rsid w:val="00C836AD"/>
    <w:rsid w:val="00C84B16"/>
    <w:rsid w:val="00C87668"/>
    <w:rsid w:val="00C87A66"/>
    <w:rsid w:val="00C92B45"/>
    <w:rsid w:val="00C9311C"/>
    <w:rsid w:val="00C947CB"/>
    <w:rsid w:val="00CA09D5"/>
    <w:rsid w:val="00CA57FD"/>
    <w:rsid w:val="00CA7002"/>
    <w:rsid w:val="00CB1593"/>
    <w:rsid w:val="00CC2DB6"/>
    <w:rsid w:val="00CC5B28"/>
    <w:rsid w:val="00CD37CF"/>
    <w:rsid w:val="00CD456D"/>
    <w:rsid w:val="00CD6441"/>
    <w:rsid w:val="00CD6668"/>
    <w:rsid w:val="00CD6829"/>
    <w:rsid w:val="00CD6EA5"/>
    <w:rsid w:val="00CE08D9"/>
    <w:rsid w:val="00CE4262"/>
    <w:rsid w:val="00CF34CC"/>
    <w:rsid w:val="00CF6559"/>
    <w:rsid w:val="00D0166E"/>
    <w:rsid w:val="00D06996"/>
    <w:rsid w:val="00D158D0"/>
    <w:rsid w:val="00D16F3D"/>
    <w:rsid w:val="00D30896"/>
    <w:rsid w:val="00D45099"/>
    <w:rsid w:val="00D50EC5"/>
    <w:rsid w:val="00D541C9"/>
    <w:rsid w:val="00D54585"/>
    <w:rsid w:val="00D55267"/>
    <w:rsid w:val="00D57E78"/>
    <w:rsid w:val="00D613BC"/>
    <w:rsid w:val="00D65710"/>
    <w:rsid w:val="00D67D77"/>
    <w:rsid w:val="00D70A96"/>
    <w:rsid w:val="00D71FFB"/>
    <w:rsid w:val="00D90243"/>
    <w:rsid w:val="00D915A0"/>
    <w:rsid w:val="00D91D7F"/>
    <w:rsid w:val="00D92D6B"/>
    <w:rsid w:val="00DA067F"/>
    <w:rsid w:val="00DA46FB"/>
    <w:rsid w:val="00DA5CA1"/>
    <w:rsid w:val="00DA7D13"/>
    <w:rsid w:val="00DB0BB0"/>
    <w:rsid w:val="00DB4FCA"/>
    <w:rsid w:val="00DC1263"/>
    <w:rsid w:val="00DC12FF"/>
    <w:rsid w:val="00DC28B4"/>
    <w:rsid w:val="00DD0F39"/>
    <w:rsid w:val="00DD18EA"/>
    <w:rsid w:val="00DD38F5"/>
    <w:rsid w:val="00DD3D35"/>
    <w:rsid w:val="00DD418F"/>
    <w:rsid w:val="00DD6279"/>
    <w:rsid w:val="00DD62E1"/>
    <w:rsid w:val="00DD691E"/>
    <w:rsid w:val="00DE0DDE"/>
    <w:rsid w:val="00DE1D35"/>
    <w:rsid w:val="00DE20F6"/>
    <w:rsid w:val="00DE5045"/>
    <w:rsid w:val="00DE6F0F"/>
    <w:rsid w:val="00DF6C80"/>
    <w:rsid w:val="00E0232A"/>
    <w:rsid w:val="00E0368B"/>
    <w:rsid w:val="00E03CC7"/>
    <w:rsid w:val="00E07BB5"/>
    <w:rsid w:val="00E1172F"/>
    <w:rsid w:val="00E13AD9"/>
    <w:rsid w:val="00E25009"/>
    <w:rsid w:val="00E305B3"/>
    <w:rsid w:val="00E311F2"/>
    <w:rsid w:val="00E32C7F"/>
    <w:rsid w:val="00E44999"/>
    <w:rsid w:val="00E4658B"/>
    <w:rsid w:val="00E64D96"/>
    <w:rsid w:val="00E77A98"/>
    <w:rsid w:val="00E86FC4"/>
    <w:rsid w:val="00E87BD1"/>
    <w:rsid w:val="00E90A77"/>
    <w:rsid w:val="00EC47D2"/>
    <w:rsid w:val="00ED0874"/>
    <w:rsid w:val="00ED1099"/>
    <w:rsid w:val="00EE2681"/>
    <w:rsid w:val="00EE44EC"/>
    <w:rsid w:val="00F04890"/>
    <w:rsid w:val="00F13132"/>
    <w:rsid w:val="00F134B8"/>
    <w:rsid w:val="00F25DDE"/>
    <w:rsid w:val="00F27871"/>
    <w:rsid w:val="00F36306"/>
    <w:rsid w:val="00F51F8B"/>
    <w:rsid w:val="00F54066"/>
    <w:rsid w:val="00F7029E"/>
    <w:rsid w:val="00F715B5"/>
    <w:rsid w:val="00F75910"/>
    <w:rsid w:val="00F77BE2"/>
    <w:rsid w:val="00F77CAB"/>
    <w:rsid w:val="00F80963"/>
    <w:rsid w:val="00F81755"/>
    <w:rsid w:val="00F86A59"/>
    <w:rsid w:val="00F94A5E"/>
    <w:rsid w:val="00F957F5"/>
    <w:rsid w:val="00F97F71"/>
    <w:rsid w:val="00FB73E2"/>
    <w:rsid w:val="00FC1D5C"/>
    <w:rsid w:val="00FC63CF"/>
    <w:rsid w:val="00FD1430"/>
    <w:rsid w:val="00FD3164"/>
    <w:rsid w:val="00FE13F6"/>
    <w:rsid w:val="00FE58F7"/>
    <w:rsid w:val="00FE78E2"/>
    <w:rsid w:val="00FF0849"/>
    <w:rsid w:val="00FF2565"/>
    <w:rsid w:val="00FF37B0"/>
    <w:rsid w:val="00FF4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9569">
      <o:colormenu v:ext="edit" fillcolor="none" strokecolor="none"/>
    </o:shapedefaults>
    <o:shapelayout v:ext="edit">
      <o:idmap v:ext="edit" data="1"/>
    </o:shapelayout>
  </w:shapeDefaults>
  <w:decimalSymbol w:val="."/>
  <w:listSeparator w:val=","/>
  <w15:docId w15:val="{8BAEDC83-A496-4628-A3DA-AEB5872A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EF6"/>
  </w:style>
  <w:style w:type="paragraph" w:styleId="Heading1">
    <w:name w:val="heading 1"/>
    <w:basedOn w:val="Normal"/>
    <w:next w:val="Normal"/>
    <w:link w:val="Heading1Char"/>
    <w:uiPriority w:val="9"/>
    <w:qFormat/>
    <w:rsid w:val="00CF65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D691E"/>
    <w:pPr>
      <w:autoSpaceDE w:val="0"/>
      <w:autoSpaceDN w:val="0"/>
      <w:adjustRightInd w:val="0"/>
      <w:spacing w:after="0" w:line="240" w:lineRule="auto"/>
      <w:outlineLvl w:val="1"/>
    </w:pPr>
    <w:rPr>
      <w:rFonts w:ascii="GICPEA+Arial,Bold" w:hAnsi="GICPEA+Arial,Bold"/>
      <w:sz w:val="24"/>
      <w:szCs w:val="24"/>
    </w:rPr>
  </w:style>
  <w:style w:type="paragraph" w:styleId="Heading3">
    <w:name w:val="heading 3"/>
    <w:basedOn w:val="Normal"/>
    <w:next w:val="Normal"/>
    <w:link w:val="Heading3Char"/>
    <w:uiPriority w:val="9"/>
    <w:unhideWhenUsed/>
    <w:qFormat/>
    <w:rsid w:val="004349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DD691E"/>
    <w:rPr>
      <w:rFonts w:ascii="GICPEA+Arial,Bold" w:hAnsi="GICPEA+Arial,Bold"/>
      <w:sz w:val="24"/>
      <w:szCs w:val="24"/>
    </w:rPr>
  </w:style>
  <w:style w:type="character" w:customStyle="1" w:styleId="Heading3Char">
    <w:name w:val="Heading 3 Char"/>
    <w:basedOn w:val="DefaultParagraphFont"/>
    <w:link w:val="Heading3"/>
    <w:uiPriority w:val="9"/>
    <w:rsid w:val="00434915"/>
    <w:rPr>
      <w:rFonts w:asciiTheme="majorHAnsi" w:eastAsiaTheme="majorEastAsia" w:hAnsiTheme="majorHAnsi" w:cstheme="majorBidi"/>
      <w:b/>
      <w:bCs/>
      <w:color w:val="4F81BD" w:themeColor="accent1"/>
    </w:rPr>
  </w:style>
  <w:style w:type="paragraph" w:customStyle="1" w:styleId="bodytext">
    <w:name w:val="bodytext"/>
    <w:basedOn w:val="Normal"/>
    <w:rsid w:val="00C2327C"/>
    <w:pPr>
      <w:overflowPunct w:val="0"/>
      <w:autoSpaceDE w:val="0"/>
      <w:autoSpaceDN w:val="0"/>
      <w:adjustRightInd w:val="0"/>
      <w:spacing w:before="80" w:after="80" w:line="288" w:lineRule="auto"/>
      <w:ind w:left="851"/>
      <w:jc w:val="both"/>
      <w:textAlignment w:val="baseline"/>
    </w:pPr>
    <w:rPr>
      <w:rFonts w:ascii="Arial" w:eastAsia="Times New Roman" w:hAnsi="Arial" w:cs="Times New Roman"/>
      <w:noProof/>
      <w:sz w:val="20"/>
      <w:szCs w:val="20"/>
    </w:rPr>
  </w:style>
  <w:style w:type="paragraph" w:styleId="FootnoteText">
    <w:name w:val="footnote text"/>
    <w:basedOn w:val="Normal"/>
    <w:link w:val="FootnoteTextChar"/>
    <w:unhideWhenUsed/>
    <w:rsid w:val="00C2327C"/>
    <w:pPr>
      <w:spacing w:after="0" w:line="240" w:lineRule="auto"/>
    </w:pPr>
    <w:rPr>
      <w:sz w:val="20"/>
      <w:szCs w:val="20"/>
    </w:rPr>
  </w:style>
  <w:style w:type="character" w:customStyle="1" w:styleId="FootnoteTextChar">
    <w:name w:val="Footnote Text Char"/>
    <w:basedOn w:val="DefaultParagraphFont"/>
    <w:link w:val="FootnoteText"/>
    <w:rsid w:val="00C2327C"/>
    <w:rPr>
      <w:sz w:val="20"/>
      <w:szCs w:val="20"/>
    </w:rPr>
  </w:style>
  <w:style w:type="character" w:styleId="FootnoteReference">
    <w:name w:val="footnote reference"/>
    <w:basedOn w:val="DefaultParagraphFont"/>
    <w:semiHidden/>
    <w:rsid w:val="00C2327C"/>
    <w:rPr>
      <w:rFonts w:cs="Times New Roman"/>
      <w:position w:val="6"/>
      <w:sz w:val="16"/>
    </w:rPr>
  </w:style>
  <w:style w:type="character" w:styleId="Strong">
    <w:name w:val="Strong"/>
    <w:basedOn w:val="DefaultParagraphFont"/>
    <w:uiPriority w:val="22"/>
    <w:qFormat/>
    <w:rsid w:val="00816716"/>
    <w:rPr>
      <w:b/>
      <w:bCs/>
    </w:rPr>
  </w:style>
  <w:style w:type="paragraph" w:styleId="BalloonText">
    <w:name w:val="Balloon Text"/>
    <w:basedOn w:val="Normal"/>
    <w:link w:val="BalloonTextChar"/>
    <w:uiPriority w:val="99"/>
    <w:semiHidden/>
    <w:unhideWhenUsed/>
    <w:rsid w:val="00816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716"/>
    <w:rPr>
      <w:rFonts w:ascii="Tahoma" w:hAnsi="Tahoma" w:cs="Tahoma"/>
      <w:sz w:val="16"/>
      <w:szCs w:val="16"/>
    </w:rPr>
  </w:style>
  <w:style w:type="character" w:styleId="Hyperlink">
    <w:name w:val="Hyperlink"/>
    <w:basedOn w:val="DefaultParagraphFont"/>
    <w:uiPriority w:val="99"/>
    <w:unhideWhenUsed/>
    <w:rsid w:val="00816716"/>
    <w:rPr>
      <w:color w:val="0000FF"/>
      <w:u w:val="single"/>
    </w:rPr>
  </w:style>
  <w:style w:type="character" w:customStyle="1" w:styleId="exldetailsdisplayval">
    <w:name w:val="exldetailsdisplayval"/>
    <w:basedOn w:val="DefaultParagraphFont"/>
    <w:rsid w:val="00033435"/>
  </w:style>
  <w:style w:type="paragraph" w:styleId="Header">
    <w:name w:val="header"/>
    <w:basedOn w:val="Normal"/>
    <w:link w:val="HeaderChar"/>
    <w:uiPriority w:val="99"/>
    <w:unhideWhenUsed/>
    <w:rsid w:val="002F73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344"/>
  </w:style>
  <w:style w:type="paragraph" w:styleId="Footer">
    <w:name w:val="footer"/>
    <w:basedOn w:val="Normal"/>
    <w:link w:val="FooterChar"/>
    <w:uiPriority w:val="99"/>
    <w:unhideWhenUsed/>
    <w:rsid w:val="002F73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344"/>
  </w:style>
  <w:style w:type="character" w:styleId="Emphasis">
    <w:name w:val="Emphasis"/>
    <w:basedOn w:val="DefaultParagraphFont"/>
    <w:uiPriority w:val="20"/>
    <w:qFormat/>
    <w:rsid w:val="00F13132"/>
    <w:rPr>
      <w:i/>
      <w:iCs/>
    </w:rPr>
  </w:style>
  <w:style w:type="character" w:styleId="FollowedHyperlink">
    <w:name w:val="FollowedHyperlink"/>
    <w:basedOn w:val="DefaultParagraphFont"/>
    <w:uiPriority w:val="99"/>
    <w:semiHidden/>
    <w:unhideWhenUsed/>
    <w:rsid w:val="00C9311C"/>
    <w:rPr>
      <w:color w:val="800080" w:themeColor="followedHyperlink"/>
      <w:u w:val="single"/>
    </w:rPr>
  </w:style>
  <w:style w:type="paragraph" w:customStyle="1" w:styleId="Default">
    <w:name w:val="Default"/>
    <w:rsid w:val="006E020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3D192B"/>
    <w:pPr>
      <w:spacing w:before="180" w:after="180" w:line="36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20000"/>
    <w:pPr>
      <w:ind w:left="720"/>
      <w:contextualSpacing/>
    </w:pPr>
  </w:style>
  <w:style w:type="character" w:customStyle="1" w:styleId="r">
    <w:name w:val="r"/>
    <w:basedOn w:val="DefaultParagraphFont"/>
    <w:rsid w:val="001250AC"/>
  </w:style>
  <w:style w:type="paragraph" w:styleId="Caption">
    <w:name w:val="caption"/>
    <w:basedOn w:val="Normal"/>
    <w:next w:val="Normal"/>
    <w:uiPriority w:val="35"/>
    <w:unhideWhenUsed/>
    <w:qFormat/>
    <w:rsid w:val="0051695F"/>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7906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06E4"/>
    <w:rPr>
      <w:sz w:val="20"/>
      <w:szCs w:val="20"/>
    </w:rPr>
  </w:style>
  <w:style w:type="character" w:styleId="EndnoteReference">
    <w:name w:val="endnote reference"/>
    <w:basedOn w:val="DefaultParagraphFont"/>
    <w:uiPriority w:val="99"/>
    <w:semiHidden/>
    <w:unhideWhenUsed/>
    <w:rsid w:val="007906E4"/>
    <w:rPr>
      <w:vertAlign w:val="superscript"/>
    </w:rPr>
  </w:style>
  <w:style w:type="character" w:styleId="CommentReference">
    <w:name w:val="annotation reference"/>
    <w:basedOn w:val="DefaultParagraphFont"/>
    <w:uiPriority w:val="99"/>
    <w:semiHidden/>
    <w:unhideWhenUsed/>
    <w:rsid w:val="00AA3F1E"/>
    <w:rPr>
      <w:sz w:val="16"/>
      <w:szCs w:val="16"/>
    </w:rPr>
  </w:style>
  <w:style w:type="paragraph" w:styleId="CommentText">
    <w:name w:val="annotation text"/>
    <w:basedOn w:val="Normal"/>
    <w:link w:val="CommentTextChar"/>
    <w:uiPriority w:val="99"/>
    <w:semiHidden/>
    <w:unhideWhenUsed/>
    <w:rsid w:val="00AA3F1E"/>
    <w:pPr>
      <w:spacing w:line="240" w:lineRule="auto"/>
    </w:pPr>
    <w:rPr>
      <w:sz w:val="20"/>
      <w:szCs w:val="20"/>
    </w:rPr>
  </w:style>
  <w:style w:type="character" w:customStyle="1" w:styleId="CommentTextChar">
    <w:name w:val="Comment Text Char"/>
    <w:basedOn w:val="DefaultParagraphFont"/>
    <w:link w:val="CommentText"/>
    <w:uiPriority w:val="99"/>
    <w:semiHidden/>
    <w:rsid w:val="00AA3F1E"/>
    <w:rPr>
      <w:sz w:val="20"/>
      <w:szCs w:val="20"/>
    </w:rPr>
  </w:style>
  <w:style w:type="paragraph" w:styleId="CommentSubject">
    <w:name w:val="annotation subject"/>
    <w:basedOn w:val="CommentText"/>
    <w:next w:val="CommentText"/>
    <w:link w:val="CommentSubjectChar"/>
    <w:uiPriority w:val="99"/>
    <w:semiHidden/>
    <w:unhideWhenUsed/>
    <w:rsid w:val="00AA3F1E"/>
    <w:rPr>
      <w:b/>
      <w:bCs/>
    </w:rPr>
  </w:style>
  <w:style w:type="character" w:customStyle="1" w:styleId="CommentSubjectChar">
    <w:name w:val="Comment Subject Char"/>
    <w:basedOn w:val="CommentTextChar"/>
    <w:link w:val="CommentSubject"/>
    <w:uiPriority w:val="99"/>
    <w:semiHidden/>
    <w:rsid w:val="00AA3F1E"/>
    <w:rPr>
      <w:b/>
      <w:bCs/>
      <w:sz w:val="20"/>
      <w:szCs w:val="20"/>
    </w:rPr>
  </w:style>
  <w:style w:type="table" w:styleId="TableGrid">
    <w:name w:val="Table Grid"/>
    <w:basedOn w:val="TableNormal"/>
    <w:uiPriority w:val="59"/>
    <w:rsid w:val="00DF6C8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Default"/>
    <w:qFormat/>
    <w:rsid w:val="00DD0F39"/>
    <w:pPr>
      <w:jc w:val="center"/>
    </w:pPr>
    <w:rPr>
      <w:rFonts w:asciiTheme="minorHAnsi" w:hAnsiTheme="minorHAnsi"/>
      <w:b/>
      <w:bCs/>
      <w:sz w:val="35"/>
      <w:szCs w:val="35"/>
    </w:rPr>
  </w:style>
  <w:style w:type="paragraph" w:customStyle="1" w:styleId="Level2">
    <w:name w:val="Level 2"/>
    <w:basedOn w:val="Default"/>
    <w:qFormat/>
    <w:rsid w:val="00A61C5F"/>
    <w:pPr>
      <w:numPr>
        <w:numId w:val="29"/>
      </w:numPr>
      <w:ind w:left="426" w:hanging="426"/>
    </w:pPr>
    <w:rPr>
      <w:rFonts w:asciiTheme="minorHAnsi" w:hAnsiTheme="minorHAnsi"/>
      <w:b/>
      <w:bCs/>
      <w:sz w:val="26"/>
      <w:szCs w:val="26"/>
    </w:rPr>
  </w:style>
  <w:style w:type="paragraph" w:customStyle="1" w:styleId="Level3">
    <w:name w:val="Level 3"/>
    <w:basedOn w:val="Normal"/>
    <w:qFormat/>
    <w:rsid w:val="005B2CDE"/>
    <w:pPr>
      <w:spacing w:after="0" w:line="240" w:lineRule="auto"/>
    </w:pPr>
    <w:rPr>
      <w:b/>
    </w:rPr>
  </w:style>
  <w:style w:type="paragraph" w:customStyle="1" w:styleId="Level4-Tables">
    <w:name w:val="Level 4 - Tables"/>
    <w:basedOn w:val="Normal"/>
    <w:qFormat/>
    <w:rsid w:val="005B2CDE"/>
    <w:pPr>
      <w:spacing w:after="0" w:line="240" w:lineRule="auto"/>
    </w:pPr>
    <w:rPr>
      <w:rFonts w:cstheme="minorHAnsi"/>
      <w:b/>
    </w:rPr>
  </w:style>
  <w:style w:type="paragraph" w:customStyle="1" w:styleId="Level5-Graphs">
    <w:name w:val="Level 5 - Graphs"/>
    <w:basedOn w:val="Normal"/>
    <w:qFormat/>
    <w:rsid w:val="005B2CDE"/>
    <w:pPr>
      <w:spacing w:after="0" w:line="240" w:lineRule="auto"/>
    </w:pPr>
    <w:rPr>
      <w:b/>
      <w:lang w:val="en-US"/>
    </w:rPr>
  </w:style>
  <w:style w:type="paragraph" w:styleId="TOC1">
    <w:name w:val="toc 1"/>
    <w:basedOn w:val="Normal"/>
    <w:next w:val="Normal"/>
    <w:autoRedefine/>
    <w:uiPriority w:val="39"/>
    <w:unhideWhenUsed/>
    <w:rsid w:val="00494FEE"/>
    <w:pPr>
      <w:tabs>
        <w:tab w:val="right" w:leader="dot" w:pos="9016"/>
      </w:tabs>
      <w:spacing w:after="0" w:line="240" w:lineRule="auto"/>
    </w:pPr>
    <w:rPr>
      <w:rFonts w:cs="Calibri"/>
      <w:b/>
      <w:bCs/>
      <w:noProof/>
      <w:color w:val="000000" w:themeColor="text1"/>
      <w:sz w:val="32"/>
      <w:szCs w:val="32"/>
      <w:lang w:val="en-US"/>
    </w:rPr>
  </w:style>
  <w:style w:type="paragraph" w:styleId="TOC2">
    <w:name w:val="toc 2"/>
    <w:basedOn w:val="Normal"/>
    <w:next w:val="Normal"/>
    <w:autoRedefine/>
    <w:uiPriority w:val="39"/>
    <w:unhideWhenUsed/>
    <w:rsid w:val="00737CB3"/>
    <w:pPr>
      <w:tabs>
        <w:tab w:val="left" w:pos="658"/>
        <w:tab w:val="right" w:leader="dot" w:pos="9040"/>
      </w:tabs>
      <w:spacing w:after="0"/>
      <w:ind w:left="220"/>
    </w:pPr>
    <w:rPr>
      <w:b/>
      <w:noProof/>
    </w:rPr>
  </w:style>
  <w:style w:type="paragraph" w:styleId="TOC3">
    <w:name w:val="toc 3"/>
    <w:basedOn w:val="Normal"/>
    <w:next w:val="Normal"/>
    <w:autoRedefine/>
    <w:uiPriority w:val="39"/>
    <w:unhideWhenUsed/>
    <w:rsid w:val="00424B2F"/>
    <w:pPr>
      <w:tabs>
        <w:tab w:val="right" w:leader="dot" w:pos="9040"/>
      </w:tabs>
      <w:spacing w:after="0"/>
      <w:ind w:left="709"/>
    </w:pPr>
  </w:style>
  <w:style w:type="paragraph" w:styleId="TOC4">
    <w:name w:val="toc 4"/>
    <w:basedOn w:val="Normal"/>
    <w:next w:val="Normal"/>
    <w:autoRedefine/>
    <w:uiPriority w:val="39"/>
    <w:unhideWhenUsed/>
    <w:rsid w:val="00CF6559"/>
    <w:pPr>
      <w:spacing w:after="100"/>
      <w:ind w:left="660"/>
    </w:pPr>
  </w:style>
  <w:style w:type="paragraph" w:styleId="TOC5">
    <w:name w:val="toc 5"/>
    <w:basedOn w:val="Normal"/>
    <w:next w:val="Normal"/>
    <w:autoRedefine/>
    <w:uiPriority w:val="39"/>
    <w:unhideWhenUsed/>
    <w:rsid w:val="00CF6559"/>
    <w:pPr>
      <w:spacing w:after="100"/>
      <w:ind w:left="880"/>
    </w:pPr>
  </w:style>
  <w:style w:type="paragraph" w:customStyle="1" w:styleId="CoverHeading">
    <w:name w:val="Cover Heading"/>
    <w:basedOn w:val="Normal"/>
    <w:uiPriority w:val="99"/>
    <w:rsid w:val="00834448"/>
    <w:pPr>
      <w:autoSpaceDE w:val="0"/>
      <w:autoSpaceDN w:val="0"/>
      <w:adjustRightInd w:val="0"/>
      <w:spacing w:after="0" w:line="940" w:lineRule="atLeast"/>
      <w:textAlignment w:val="center"/>
    </w:pPr>
    <w:rPr>
      <w:rFonts w:ascii="Helvetica Neue Bold" w:eastAsia="Helvetica Neue Bold" w:cs="Helvetica Neue Bold"/>
      <w:b/>
      <w:bCs/>
      <w:color w:val="FFFFFF"/>
      <w:sz w:val="94"/>
      <w:szCs w:val="94"/>
      <w:lang w:val="en-GB"/>
    </w:rPr>
  </w:style>
  <w:style w:type="paragraph" w:styleId="PlainText">
    <w:name w:val="Plain Text"/>
    <w:basedOn w:val="Normal"/>
    <w:link w:val="PlainTextChar"/>
    <w:uiPriority w:val="99"/>
    <w:unhideWhenUsed/>
    <w:rsid w:val="00AC7222"/>
    <w:pPr>
      <w:spacing w:after="0" w:line="240" w:lineRule="auto"/>
    </w:pPr>
    <w:rPr>
      <w:rFonts w:ascii="Calibri" w:hAnsi="Calibri"/>
      <w:color w:val="000000"/>
    </w:rPr>
  </w:style>
  <w:style w:type="character" w:customStyle="1" w:styleId="PlainTextChar">
    <w:name w:val="Plain Text Char"/>
    <w:basedOn w:val="DefaultParagraphFont"/>
    <w:link w:val="PlainText"/>
    <w:uiPriority w:val="99"/>
    <w:rsid w:val="00AC7222"/>
    <w:rPr>
      <w:rFonts w:ascii="Calibri"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3022">
      <w:bodyDiv w:val="1"/>
      <w:marLeft w:val="0"/>
      <w:marRight w:val="0"/>
      <w:marTop w:val="0"/>
      <w:marBottom w:val="15"/>
      <w:divBdr>
        <w:top w:val="none" w:sz="0" w:space="0" w:color="auto"/>
        <w:left w:val="none" w:sz="0" w:space="0" w:color="auto"/>
        <w:bottom w:val="none" w:sz="0" w:space="0" w:color="auto"/>
        <w:right w:val="none" w:sz="0" w:space="0" w:color="auto"/>
      </w:divBdr>
      <w:divsChild>
        <w:div w:id="1915704042">
          <w:marLeft w:val="0"/>
          <w:marRight w:val="0"/>
          <w:marTop w:val="0"/>
          <w:marBottom w:val="0"/>
          <w:divBdr>
            <w:top w:val="none" w:sz="0" w:space="0" w:color="auto"/>
            <w:left w:val="none" w:sz="0" w:space="0" w:color="auto"/>
            <w:bottom w:val="none" w:sz="0" w:space="0" w:color="auto"/>
            <w:right w:val="none" w:sz="0" w:space="0" w:color="auto"/>
          </w:divBdr>
          <w:divsChild>
            <w:div w:id="1291983303">
              <w:marLeft w:val="0"/>
              <w:marRight w:val="0"/>
              <w:marTop w:val="0"/>
              <w:marBottom w:val="0"/>
              <w:divBdr>
                <w:top w:val="none" w:sz="0" w:space="0" w:color="auto"/>
                <w:left w:val="none" w:sz="0" w:space="0" w:color="auto"/>
                <w:bottom w:val="single" w:sz="2" w:space="0" w:color="CCCCCC"/>
                <w:right w:val="none" w:sz="0" w:space="0" w:color="auto"/>
              </w:divBdr>
              <w:divsChild>
                <w:div w:id="812717043">
                  <w:marLeft w:val="0"/>
                  <w:marRight w:val="0"/>
                  <w:marTop w:val="0"/>
                  <w:marBottom w:val="0"/>
                  <w:divBdr>
                    <w:top w:val="none" w:sz="0" w:space="0" w:color="auto"/>
                    <w:left w:val="none" w:sz="0" w:space="0" w:color="auto"/>
                    <w:bottom w:val="none" w:sz="0" w:space="0" w:color="auto"/>
                    <w:right w:val="none" w:sz="0" w:space="0" w:color="auto"/>
                  </w:divBdr>
                  <w:divsChild>
                    <w:div w:id="345719420">
                      <w:marLeft w:val="0"/>
                      <w:marRight w:val="0"/>
                      <w:marTop w:val="0"/>
                      <w:marBottom w:val="0"/>
                      <w:divBdr>
                        <w:top w:val="none" w:sz="0" w:space="0" w:color="auto"/>
                        <w:left w:val="none" w:sz="0" w:space="0" w:color="auto"/>
                        <w:bottom w:val="none" w:sz="0" w:space="0" w:color="auto"/>
                        <w:right w:val="none" w:sz="0" w:space="0" w:color="auto"/>
                      </w:divBdr>
                      <w:divsChild>
                        <w:div w:id="487477377">
                          <w:marLeft w:val="0"/>
                          <w:marRight w:val="0"/>
                          <w:marTop w:val="0"/>
                          <w:marBottom w:val="150"/>
                          <w:divBdr>
                            <w:top w:val="none" w:sz="0" w:space="0" w:color="auto"/>
                            <w:left w:val="none" w:sz="0" w:space="0" w:color="auto"/>
                            <w:bottom w:val="none" w:sz="0" w:space="0" w:color="auto"/>
                            <w:right w:val="none" w:sz="0" w:space="0" w:color="auto"/>
                          </w:divBdr>
                          <w:divsChild>
                            <w:div w:id="489752187">
                              <w:marLeft w:val="0"/>
                              <w:marRight w:val="0"/>
                              <w:marTop w:val="0"/>
                              <w:marBottom w:val="0"/>
                              <w:divBdr>
                                <w:top w:val="single" w:sz="2" w:space="8" w:color="CCCCCC"/>
                                <w:left w:val="single" w:sz="6" w:space="8" w:color="CCCCCC"/>
                                <w:bottom w:val="single" w:sz="2" w:space="8" w:color="CCCCCC"/>
                                <w:right w:val="single" w:sz="6" w:space="8" w:color="CCCCCC"/>
                              </w:divBdr>
                              <w:divsChild>
                                <w:div w:id="14300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92010">
      <w:bodyDiv w:val="1"/>
      <w:marLeft w:val="0"/>
      <w:marRight w:val="0"/>
      <w:marTop w:val="0"/>
      <w:marBottom w:val="0"/>
      <w:divBdr>
        <w:top w:val="none" w:sz="0" w:space="0" w:color="auto"/>
        <w:left w:val="none" w:sz="0" w:space="0" w:color="auto"/>
        <w:bottom w:val="none" w:sz="0" w:space="0" w:color="auto"/>
        <w:right w:val="none" w:sz="0" w:space="0" w:color="auto"/>
      </w:divBdr>
      <w:divsChild>
        <w:div w:id="258225342">
          <w:marLeft w:val="0"/>
          <w:marRight w:val="0"/>
          <w:marTop w:val="0"/>
          <w:marBottom w:val="0"/>
          <w:divBdr>
            <w:top w:val="none" w:sz="0" w:space="0" w:color="auto"/>
            <w:left w:val="none" w:sz="0" w:space="0" w:color="auto"/>
            <w:bottom w:val="none" w:sz="0" w:space="0" w:color="auto"/>
            <w:right w:val="none" w:sz="0" w:space="0" w:color="auto"/>
          </w:divBdr>
        </w:div>
        <w:div w:id="1384597546">
          <w:marLeft w:val="0"/>
          <w:marRight w:val="0"/>
          <w:marTop w:val="0"/>
          <w:marBottom w:val="0"/>
          <w:divBdr>
            <w:top w:val="none" w:sz="0" w:space="0" w:color="auto"/>
            <w:left w:val="none" w:sz="0" w:space="0" w:color="auto"/>
            <w:bottom w:val="none" w:sz="0" w:space="0" w:color="auto"/>
            <w:right w:val="none" w:sz="0" w:space="0" w:color="auto"/>
          </w:divBdr>
          <w:divsChild>
            <w:div w:id="18591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9091">
      <w:bodyDiv w:val="1"/>
      <w:marLeft w:val="0"/>
      <w:marRight w:val="0"/>
      <w:marTop w:val="0"/>
      <w:marBottom w:val="15"/>
      <w:divBdr>
        <w:top w:val="none" w:sz="0" w:space="0" w:color="auto"/>
        <w:left w:val="none" w:sz="0" w:space="0" w:color="auto"/>
        <w:bottom w:val="none" w:sz="0" w:space="0" w:color="auto"/>
        <w:right w:val="none" w:sz="0" w:space="0" w:color="auto"/>
      </w:divBdr>
      <w:divsChild>
        <w:div w:id="1821851313">
          <w:marLeft w:val="0"/>
          <w:marRight w:val="0"/>
          <w:marTop w:val="0"/>
          <w:marBottom w:val="0"/>
          <w:divBdr>
            <w:top w:val="none" w:sz="0" w:space="0" w:color="auto"/>
            <w:left w:val="none" w:sz="0" w:space="0" w:color="auto"/>
            <w:bottom w:val="none" w:sz="0" w:space="0" w:color="auto"/>
            <w:right w:val="none" w:sz="0" w:space="0" w:color="auto"/>
          </w:divBdr>
          <w:divsChild>
            <w:div w:id="247614012">
              <w:marLeft w:val="0"/>
              <w:marRight w:val="0"/>
              <w:marTop w:val="0"/>
              <w:marBottom w:val="0"/>
              <w:divBdr>
                <w:top w:val="none" w:sz="0" w:space="0" w:color="auto"/>
                <w:left w:val="none" w:sz="0" w:space="0" w:color="auto"/>
                <w:bottom w:val="single" w:sz="2" w:space="0" w:color="CCCCCC"/>
                <w:right w:val="none" w:sz="0" w:space="0" w:color="auto"/>
              </w:divBdr>
              <w:divsChild>
                <w:div w:id="1549101154">
                  <w:marLeft w:val="0"/>
                  <w:marRight w:val="0"/>
                  <w:marTop w:val="0"/>
                  <w:marBottom w:val="0"/>
                  <w:divBdr>
                    <w:top w:val="none" w:sz="0" w:space="0" w:color="auto"/>
                    <w:left w:val="none" w:sz="0" w:space="0" w:color="auto"/>
                    <w:bottom w:val="none" w:sz="0" w:space="0" w:color="auto"/>
                    <w:right w:val="none" w:sz="0" w:space="0" w:color="auto"/>
                  </w:divBdr>
                  <w:divsChild>
                    <w:div w:id="1791435384">
                      <w:marLeft w:val="0"/>
                      <w:marRight w:val="0"/>
                      <w:marTop w:val="0"/>
                      <w:marBottom w:val="0"/>
                      <w:divBdr>
                        <w:top w:val="none" w:sz="0" w:space="0" w:color="auto"/>
                        <w:left w:val="none" w:sz="0" w:space="0" w:color="auto"/>
                        <w:bottom w:val="none" w:sz="0" w:space="0" w:color="auto"/>
                        <w:right w:val="none" w:sz="0" w:space="0" w:color="auto"/>
                      </w:divBdr>
                      <w:divsChild>
                        <w:div w:id="917328397">
                          <w:marLeft w:val="0"/>
                          <w:marRight w:val="0"/>
                          <w:marTop w:val="0"/>
                          <w:marBottom w:val="150"/>
                          <w:divBdr>
                            <w:top w:val="none" w:sz="0" w:space="0" w:color="auto"/>
                            <w:left w:val="none" w:sz="0" w:space="0" w:color="auto"/>
                            <w:bottom w:val="none" w:sz="0" w:space="0" w:color="auto"/>
                            <w:right w:val="none" w:sz="0" w:space="0" w:color="auto"/>
                          </w:divBdr>
                          <w:divsChild>
                            <w:div w:id="738097619">
                              <w:marLeft w:val="0"/>
                              <w:marRight w:val="0"/>
                              <w:marTop w:val="0"/>
                              <w:marBottom w:val="0"/>
                              <w:divBdr>
                                <w:top w:val="single" w:sz="2" w:space="8" w:color="CCCCCC"/>
                                <w:left w:val="single" w:sz="6" w:space="8" w:color="CCCCCC"/>
                                <w:bottom w:val="single" w:sz="2" w:space="8" w:color="CCCCCC"/>
                                <w:right w:val="single" w:sz="6" w:space="8" w:color="CCCCCC"/>
                              </w:divBdr>
                              <w:divsChild>
                                <w:div w:id="8218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662318">
      <w:bodyDiv w:val="1"/>
      <w:marLeft w:val="0"/>
      <w:marRight w:val="0"/>
      <w:marTop w:val="0"/>
      <w:marBottom w:val="0"/>
      <w:divBdr>
        <w:top w:val="none" w:sz="0" w:space="0" w:color="auto"/>
        <w:left w:val="none" w:sz="0" w:space="0" w:color="auto"/>
        <w:bottom w:val="none" w:sz="0" w:space="0" w:color="auto"/>
        <w:right w:val="none" w:sz="0" w:space="0" w:color="auto"/>
      </w:divBdr>
      <w:divsChild>
        <w:div w:id="1053578567">
          <w:marLeft w:val="0"/>
          <w:marRight w:val="0"/>
          <w:marTop w:val="0"/>
          <w:marBottom w:val="0"/>
          <w:divBdr>
            <w:top w:val="none" w:sz="0" w:space="0" w:color="auto"/>
            <w:left w:val="none" w:sz="0" w:space="0" w:color="auto"/>
            <w:bottom w:val="none" w:sz="0" w:space="0" w:color="auto"/>
            <w:right w:val="none" w:sz="0" w:space="0" w:color="auto"/>
          </w:divBdr>
          <w:divsChild>
            <w:div w:id="1279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262">
      <w:bodyDiv w:val="1"/>
      <w:marLeft w:val="0"/>
      <w:marRight w:val="0"/>
      <w:marTop w:val="0"/>
      <w:marBottom w:val="15"/>
      <w:divBdr>
        <w:top w:val="none" w:sz="0" w:space="0" w:color="auto"/>
        <w:left w:val="none" w:sz="0" w:space="0" w:color="auto"/>
        <w:bottom w:val="none" w:sz="0" w:space="0" w:color="auto"/>
        <w:right w:val="none" w:sz="0" w:space="0" w:color="auto"/>
      </w:divBdr>
      <w:divsChild>
        <w:div w:id="1013799589">
          <w:marLeft w:val="0"/>
          <w:marRight w:val="0"/>
          <w:marTop w:val="0"/>
          <w:marBottom w:val="0"/>
          <w:divBdr>
            <w:top w:val="none" w:sz="0" w:space="0" w:color="auto"/>
            <w:left w:val="none" w:sz="0" w:space="0" w:color="auto"/>
            <w:bottom w:val="none" w:sz="0" w:space="0" w:color="auto"/>
            <w:right w:val="none" w:sz="0" w:space="0" w:color="auto"/>
          </w:divBdr>
          <w:divsChild>
            <w:div w:id="989939785">
              <w:marLeft w:val="0"/>
              <w:marRight w:val="0"/>
              <w:marTop w:val="0"/>
              <w:marBottom w:val="0"/>
              <w:divBdr>
                <w:top w:val="none" w:sz="0" w:space="0" w:color="auto"/>
                <w:left w:val="none" w:sz="0" w:space="0" w:color="auto"/>
                <w:bottom w:val="single" w:sz="2" w:space="0" w:color="CCCCCC"/>
                <w:right w:val="none" w:sz="0" w:space="0" w:color="auto"/>
              </w:divBdr>
              <w:divsChild>
                <w:div w:id="252011695">
                  <w:marLeft w:val="0"/>
                  <w:marRight w:val="0"/>
                  <w:marTop w:val="0"/>
                  <w:marBottom w:val="0"/>
                  <w:divBdr>
                    <w:top w:val="none" w:sz="0" w:space="0" w:color="auto"/>
                    <w:left w:val="none" w:sz="0" w:space="0" w:color="auto"/>
                    <w:bottom w:val="none" w:sz="0" w:space="0" w:color="auto"/>
                    <w:right w:val="none" w:sz="0" w:space="0" w:color="auto"/>
                  </w:divBdr>
                  <w:divsChild>
                    <w:div w:id="1113671889">
                      <w:marLeft w:val="0"/>
                      <w:marRight w:val="0"/>
                      <w:marTop w:val="0"/>
                      <w:marBottom w:val="0"/>
                      <w:divBdr>
                        <w:top w:val="none" w:sz="0" w:space="0" w:color="auto"/>
                        <w:left w:val="none" w:sz="0" w:space="0" w:color="auto"/>
                        <w:bottom w:val="none" w:sz="0" w:space="0" w:color="auto"/>
                        <w:right w:val="none" w:sz="0" w:space="0" w:color="auto"/>
                      </w:divBdr>
                      <w:divsChild>
                        <w:div w:id="314652661">
                          <w:marLeft w:val="0"/>
                          <w:marRight w:val="0"/>
                          <w:marTop w:val="0"/>
                          <w:marBottom w:val="150"/>
                          <w:divBdr>
                            <w:top w:val="none" w:sz="0" w:space="0" w:color="auto"/>
                            <w:left w:val="none" w:sz="0" w:space="0" w:color="auto"/>
                            <w:bottom w:val="none" w:sz="0" w:space="0" w:color="auto"/>
                            <w:right w:val="none" w:sz="0" w:space="0" w:color="auto"/>
                          </w:divBdr>
                          <w:divsChild>
                            <w:div w:id="2003511169">
                              <w:marLeft w:val="0"/>
                              <w:marRight w:val="0"/>
                              <w:marTop w:val="0"/>
                              <w:marBottom w:val="0"/>
                              <w:divBdr>
                                <w:top w:val="single" w:sz="2" w:space="8" w:color="CCCCCC"/>
                                <w:left w:val="single" w:sz="6" w:space="8" w:color="CCCCCC"/>
                                <w:bottom w:val="single" w:sz="2" w:space="8" w:color="CCCCCC"/>
                                <w:right w:val="single" w:sz="6" w:space="8" w:color="CCCCCC"/>
                              </w:divBdr>
                              <w:divsChild>
                                <w:div w:id="119226876">
                                  <w:marLeft w:val="0"/>
                                  <w:marRight w:val="0"/>
                                  <w:marTop w:val="0"/>
                                  <w:marBottom w:val="0"/>
                                  <w:divBdr>
                                    <w:top w:val="none" w:sz="0" w:space="0" w:color="auto"/>
                                    <w:left w:val="none" w:sz="0" w:space="0" w:color="auto"/>
                                    <w:bottom w:val="none" w:sz="0" w:space="0" w:color="auto"/>
                                    <w:right w:val="none" w:sz="0" w:space="0" w:color="auto"/>
                                  </w:divBdr>
                                  <w:divsChild>
                                    <w:div w:id="13810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91063">
      <w:bodyDiv w:val="1"/>
      <w:marLeft w:val="0"/>
      <w:marRight w:val="0"/>
      <w:marTop w:val="0"/>
      <w:marBottom w:val="0"/>
      <w:divBdr>
        <w:top w:val="none" w:sz="0" w:space="0" w:color="auto"/>
        <w:left w:val="none" w:sz="0" w:space="0" w:color="auto"/>
        <w:bottom w:val="none" w:sz="0" w:space="0" w:color="auto"/>
        <w:right w:val="none" w:sz="0" w:space="0" w:color="auto"/>
      </w:divBdr>
      <w:divsChild>
        <w:div w:id="45884930">
          <w:marLeft w:val="0"/>
          <w:marRight w:val="0"/>
          <w:marTop w:val="0"/>
          <w:marBottom w:val="0"/>
          <w:divBdr>
            <w:top w:val="none" w:sz="0" w:space="0" w:color="auto"/>
            <w:left w:val="none" w:sz="0" w:space="0" w:color="auto"/>
            <w:bottom w:val="none" w:sz="0" w:space="0" w:color="auto"/>
            <w:right w:val="none" w:sz="0" w:space="0" w:color="auto"/>
          </w:divBdr>
          <w:divsChild>
            <w:div w:id="459081391">
              <w:marLeft w:val="0"/>
              <w:marRight w:val="0"/>
              <w:marTop w:val="0"/>
              <w:marBottom w:val="0"/>
              <w:divBdr>
                <w:top w:val="none" w:sz="0" w:space="0" w:color="auto"/>
                <w:left w:val="none" w:sz="0" w:space="0" w:color="auto"/>
                <w:bottom w:val="none" w:sz="0" w:space="0" w:color="auto"/>
                <w:right w:val="none" w:sz="0" w:space="0" w:color="auto"/>
              </w:divBdr>
              <w:divsChild>
                <w:div w:id="9251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24359">
      <w:bodyDiv w:val="1"/>
      <w:marLeft w:val="0"/>
      <w:marRight w:val="0"/>
      <w:marTop w:val="0"/>
      <w:marBottom w:val="0"/>
      <w:divBdr>
        <w:top w:val="none" w:sz="0" w:space="0" w:color="auto"/>
        <w:left w:val="none" w:sz="0" w:space="0" w:color="auto"/>
        <w:bottom w:val="none" w:sz="0" w:space="0" w:color="auto"/>
        <w:right w:val="none" w:sz="0" w:space="0" w:color="auto"/>
      </w:divBdr>
      <w:divsChild>
        <w:div w:id="1218128713">
          <w:marLeft w:val="0"/>
          <w:marRight w:val="0"/>
          <w:marTop w:val="0"/>
          <w:marBottom w:val="0"/>
          <w:divBdr>
            <w:top w:val="none" w:sz="0" w:space="0" w:color="auto"/>
            <w:left w:val="none" w:sz="0" w:space="0" w:color="auto"/>
            <w:bottom w:val="none" w:sz="0" w:space="0" w:color="auto"/>
            <w:right w:val="none" w:sz="0" w:space="0" w:color="auto"/>
          </w:divBdr>
          <w:divsChild>
            <w:div w:id="1741442269">
              <w:marLeft w:val="0"/>
              <w:marRight w:val="0"/>
              <w:marTop w:val="0"/>
              <w:marBottom w:val="0"/>
              <w:divBdr>
                <w:top w:val="none" w:sz="0" w:space="0" w:color="auto"/>
                <w:left w:val="none" w:sz="0" w:space="0" w:color="auto"/>
                <w:bottom w:val="none" w:sz="0" w:space="0" w:color="auto"/>
                <w:right w:val="none" w:sz="0" w:space="0" w:color="auto"/>
              </w:divBdr>
              <w:divsChild>
                <w:div w:id="53479787">
                  <w:marLeft w:val="0"/>
                  <w:marRight w:val="0"/>
                  <w:marTop w:val="0"/>
                  <w:marBottom w:val="0"/>
                  <w:divBdr>
                    <w:top w:val="none" w:sz="0" w:space="0" w:color="auto"/>
                    <w:left w:val="none" w:sz="0" w:space="0" w:color="auto"/>
                    <w:bottom w:val="none" w:sz="0" w:space="0" w:color="auto"/>
                    <w:right w:val="none" w:sz="0" w:space="0" w:color="auto"/>
                  </w:divBdr>
                  <w:divsChild>
                    <w:div w:id="1892493628">
                      <w:marLeft w:val="0"/>
                      <w:marRight w:val="0"/>
                      <w:marTop w:val="0"/>
                      <w:marBottom w:val="0"/>
                      <w:divBdr>
                        <w:top w:val="none" w:sz="0" w:space="0" w:color="auto"/>
                        <w:left w:val="none" w:sz="0" w:space="0" w:color="auto"/>
                        <w:bottom w:val="none" w:sz="0" w:space="0" w:color="auto"/>
                        <w:right w:val="none" w:sz="0" w:space="0" w:color="auto"/>
                      </w:divBdr>
                      <w:divsChild>
                        <w:div w:id="589891614">
                          <w:marLeft w:val="0"/>
                          <w:marRight w:val="0"/>
                          <w:marTop w:val="0"/>
                          <w:marBottom w:val="0"/>
                          <w:divBdr>
                            <w:top w:val="none" w:sz="0" w:space="0" w:color="auto"/>
                            <w:left w:val="none" w:sz="0" w:space="0" w:color="auto"/>
                            <w:bottom w:val="none" w:sz="0" w:space="0" w:color="auto"/>
                            <w:right w:val="none" w:sz="0" w:space="0" w:color="auto"/>
                          </w:divBdr>
                          <w:divsChild>
                            <w:div w:id="1485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666780">
      <w:bodyDiv w:val="1"/>
      <w:marLeft w:val="0"/>
      <w:marRight w:val="0"/>
      <w:marTop w:val="0"/>
      <w:marBottom w:val="0"/>
      <w:divBdr>
        <w:top w:val="none" w:sz="0" w:space="0" w:color="auto"/>
        <w:left w:val="none" w:sz="0" w:space="0" w:color="auto"/>
        <w:bottom w:val="none" w:sz="0" w:space="0" w:color="auto"/>
        <w:right w:val="none" w:sz="0" w:space="0" w:color="auto"/>
      </w:divBdr>
    </w:div>
    <w:div w:id="1133214187">
      <w:bodyDiv w:val="1"/>
      <w:marLeft w:val="0"/>
      <w:marRight w:val="0"/>
      <w:marTop w:val="0"/>
      <w:marBottom w:val="0"/>
      <w:divBdr>
        <w:top w:val="none" w:sz="0" w:space="0" w:color="auto"/>
        <w:left w:val="none" w:sz="0" w:space="0" w:color="auto"/>
        <w:bottom w:val="none" w:sz="0" w:space="0" w:color="auto"/>
        <w:right w:val="none" w:sz="0" w:space="0" w:color="auto"/>
      </w:divBdr>
    </w:div>
    <w:div w:id="1160539280">
      <w:bodyDiv w:val="1"/>
      <w:marLeft w:val="0"/>
      <w:marRight w:val="0"/>
      <w:marTop w:val="0"/>
      <w:marBottom w:val="0"/>
      <w:divBdr>
        <w:top w:val="none" w:sz="0" w:space="0" w:color="auto"/>
        <w:left w:val="none" w:sz="0" w:space="0" w:color="auto"/>
        <w:bottom w:val="none" w:sz="0" w:space="0" w:color="auto"/>
        <w:right w:val="none" w:sz="0" w:space="0" w:color="auto"/>
      </w:divBdr>
    </w:div>
    <w:div w:id="1351682076">
      <w:bodyDiv w:val="1"/>
      <w:marLeft w:val="0"/>
      <w:marRight w:val="0"/>
      <w:marTop w:val="0"/>
      <w:marBottom w:val="0"/>
      <w:divBdr>
        <w:top w:val="none" w:sz="0" w:space="0" w:color="auto"/>
        <w:left w:val="none" w:sz="0" w:space="0" w:color="auto"/>
        <w:bottom w:val="none" w:sz="0" w:space="0" w:color="auto"/>
        <w:right w:val="none" w:sz="0" w:space="0" w:color="auto"/>
      </w:divBdr>
      <w:divsChild>
        <w:div w:id="357119529">
          <w:marLeft w:val="0"/>
          <w:marRight w:val="0"/>
          <w:marTop w:val="0"/>
          <w:marBottom w:val="0"/>
          <w:divBdr>
            <w:top w:val="none" w:sz="0" w:space="0" w:color="auto"/>
            <w:left w:val="none" w:sz="0" w:space="0" w:color="auto"/>
            <w:bottom w:val="none" w:sz="0" w:space="0" w:color="auto"/>
            <w:right w:val="none" w:sz="0" w:space="0" w:color="auto"/>
          </w:divBdr>
          <w:divsChild>
            <w:div w:id="327103038">
              <w:marLeft w:val="0"/>
              <w:marRight w:val="0"/>
              <w:marTop w:val="0"/>
              <w:marBottom w:val="0"/>
              <w:divBdr>
                <w:top w:val="none" w:sz="0" w:space="0" w:color="auto"/>
                <w:left w:val="none" w:sz="0" w:space="0" w:color="auto"/>
                <w:bottom w:val="none" w:sz="0" w:space="0" w:color="auto"/>
                <w:right w:val="none" w:sz="0" w:space="0" w:color="auto"/>
              </w:divBdr>
              <w:divsChild>
                <w:div w:id="1777674447">
                  <w:marLeft w:val="0"/>
                  <w:marRight w:val="0"/>
                  <w:marTop w:val="0"/>
                  <w:marBottom w:val="0"/>
                  <w:divBdr>
                    <w:top w:val="none" w:sz="0" w:space="0" w:color="auto"/>
                    <w:left w:val="none" w:sz="0" w:space="0" w:color="auto"/>
                    <w:bottom w:val="none" w:sz="0" w:space="0" w:color="auto"/>
                    <w:right w:val="none" w:sz="0" w:space="0" w:color="auto"/>
                  </w:divBdr>
                  <w:divsChild>
                    <w:div w:id="1276910133">
                      <w:marLeft w:val="0"/>
                      <w:marRight w:val="0"/>
                      <w:marTop w:val="0"/>
                      <w:marBottom w:val="0"/>
                      <w:divBdr>
                        <w:top w:val="none" w:sz="0" w:space="0" w:color="auto"/>
                        <w:left w:val="none" w:sz="0" w:space="0" w:color="auto"/>
                        <w:bottom w:val="none" w:sz="0" w:space="0" w:color="auto"/>
                        <w:right w:val="none" w:sz="0" w:space="0" w:color="auto"/>
                      </w:divBdr>
                      <w:divsChild>
                        <w:div w:id="1424498078">
                          <w:marLeft w:val="0"/>
                          <w:marRight w:val="0"/>
                          <w:marTop w:val="0"/>
                          <w:marBottom w:val="0"/>
                          <w:divBdr>
                            <w:top w:val="none" w:sz="0" w:space="0" w:color="auto"/>
                            <w:left w:val="none" w:sz="0" w:space="0" w:color="auto"/>
                            <w:bottom w:val="none" w:sz="0" w:space="0" w:color="auto"/>
                            <w:right w:val="none" w:sz="0" w:space="0" w:color="auto"/>
                          </w:divBdr>
                          <w:divsChild>
                            <w:div w:id="80949207">
                              <w:marLeft w:val="0"/>
                              <w:marRight w:val="0"/>
                              <w:marTop w:val="0"/>
                              <w:marBottom w:val="0"/>
                              <w:divBdr>
                                <w:top w:val="none" w:sz="0" w:space="0" w:color="auto"/>
                                <w:left w:val="none" w:sz="0" w:space="0" w:color="auto"/>
                                <w:bottom w:val="none" w:sz="0" w:space="0" w:color="auto"/>
                                <w:right w:val="none" w:sz="0" w:space="0" w:color="auto"/>
                              </w:divBdr>
                              <w:divsChild>
                                <w:div w:id="1273635035">
                                  <w:marLeft w:val="0"/>
                                  <w:marRight w:val="0"/>
                                  <w:marTop w:val="0"/>
                                  <w:marBottom w:val="0"/>
                                  <w:divBdr>
                                    <w:top w:val="none" w:sz="0" w:space="0" w:color="auto"/>
                                    <w:left w:val="none" w:sz="0" w:space="0" w:color="auto"/>
                                    <w:bottom w:val="none" w:sz="0" w:space="0" w:color="auto"/>
                                    <w:right w:val="none" w:sz="0" w:space="0" w:color="auto"/>
                                  </w:divBdr>
                                  <w:divsChild>
                                    <w:div w:id="445271461">
                                      <w:marLeft w:val="0"/>
                                      <w:marRight w:val="0"/>
                                      <w:marTop w:val="0"/>
                                      <w:marBottom w:val="0"/>
                                      <w:divBdr>
                                        <w:top w:val="none" w:sz="0" w:space="0" w:color="auto"/>
                                        <w:left w:val="none" w:sz="0" w:space="0" w:color="auto"/>
                                        <w:bottom w:val="none" w:sz="0" w:space="0" w:color="auto"/>
                                        <w:right w:val="none" w:sz="0" w:space="0" w:color="auto"/>
                                      </w:divBdr>
                                      <w:divsChild>
                                        <w:div w:id="14059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125552">
      <w:bodyDiv w:val="1"/>
      <w:marLeft w:val="0"/>
      <w:marRight w:val="0"/>
      <w:marTop w:val="0"/>
      <w:marBottom w:val="0"/>
      <w:divBdr>
        <w:top w:val="none" w:sz="0" w:space="0" w:color="auto"/>
        <w:left w:val="none" w:sz="0" w:space="0" w:color="auto"/>
        <w:bottom w:val="none" w:sz="0" w:space="0" w:color="auto"/>
        <w:right w:val="none" w:sz="0" w:space="0" w:color="auto"/>
      </w:divBdr>
      <w:divsChild>
        <w:div w:id="1140225455">
          <w:marLeft w:val="0"/>
          <w:marRight w:val="0"/>
          <w:marTop w:val="0"/>
          <w:marBottom w:val="0"/>
          <w:divBdr>
            <w:top w:val="none" w:sz="0" w:space="0" w:color="auto"/>
            <w:left w:val="none" w:sz="0" w:space="0" w:color="auto"/>
            <w:bottom w:val="none" w:sz="0" w:space="0" w:color="auto"/>
            <w:right w:val="none" w:sz="0" w:space="0" w:color="auto"/>
          </w:divBdr>
          <w:divsChild>
            <w:div w:id="834537768">
              <w:marLeft w:val="0"/>
              <w:marRight w:val="0"/>
              <w:marTop w:val="0"/>
              <w:marBottom w:val="0"/>
              <w:divBdr>
                <w:top w:val="none" w:sz="0" w:space="0" w:color="auto"/>
                <w:left w:val="none" w:sz="0" w:space="0" w:color="auto"/>
                <w:bottom w:val="none" w:sz="0" w:space="0" w:color="auto"/>
                <w:right w:val="none" w:sz="0" w:space="0" w:color="auto"/>
              </w:divBdr>
            </w:div>
          </w:divsChild>
        </w:div>
        <w:div w:id="1988893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trove.nla.gov.au/version/175946752" TargetMode="External"/><Relationship Id="rId42" Type="http://schemas.openxmlformats.org/officeDocument/2006/relationships/image" Target="media/image21.gif"/><Relationship Id="rId47" Type="http://schemas.openxmlformats.org/officeDocument/2006/relationships/chart" Target="charts/chart1.xml"/><Relationship Id="rId63" Type="http://schemas.openxmlformats.org/officeDocument/2006/relationships/hyperlink" Target="http://profile.id.com.au/hobsons-bay/home" TargetMode="External"/><Relationship Id="rId68" Type="http://schemas.openxmlformats.org/officeDocument/2006/relationships/hyperlink" Target="http://profile.id.com.au/hobsons-bay/home" TargetMode="External"/><Relationship Id="rId84" Type="http://schemas.openxmlformats.org/officeDocument/2006/relationships/chart" Target="charts/chart6.xml"/><Relationship Id="rId89" Type="http://schemas.openxmlformats.org/officeDocument/2006/relationships/hyperlink" Target="http://profile.id.com.au/hobsons-bay/home" TargetMode="Externa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http://profile.id.com.au/hobsons-bay/home" TargetMode="External"/><Relationship Id="rId2" Type="http://schemas.openxmlformats.org/officeDocument/2006/relationships/numbering" Target="numbering.xml"/><Relationship Id="rId16" Type="http://schemas.openxmlformats.org/officeDocument/2006/relationships/hyperlink" Target="http://trove.nla.gov.au/version/37936075" TargetMode="External"/><Relationship Id="rId29" Type="http://schemas.openxmlformats.org/officeDocument/2006/relationships/hyperlink" Target="http://libraries.hobsonsbay.vic.gov.au/chinese" TargetMode="External"/><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hyperlink" Target="http://libraries.hobsonsbay.vic.gov.au/italian" TargetMode="External"/><Relationship Id="rId37" Type="http://schemas.openxmlformats.org/officeDocument/2006/relationships/hyperlink" Target="http://libraries.hobsonsbay.vic.gov.au/services/meeting-room-hire" TargetMode="External"/><Relationship Id="rId40" Type="http://schemas.openxmlformats.org/officeDocument/2006/relationships/image" Target="media/image19.png"/><Relationship Id="rId45" Type="http://schemas.openxmlformats.org/officeDocument/2006/relationships/header" Target="header1.xml"/><Relationship Id="rId53" Type="http://schemas.openxmlformats.org/officeDocument/2006/relationships/hyperlink" Target="http://profile.id.com.au/hobsons-bay/home" TargetMode="External"/><Relationship Id="rId58" Type="http://schemas.openxmlformats.org/officeDocument/2006/relationships/hyperlink" Target="http://profile.id.com.au/hobsons-bay/home" TargetMode="External"/><Relationship Id="rId66" Type="http://schemas.openxmlformats.org/officeDocument/2006/relationships/hyperlink" Target="http://profile.id.com.au/hobsons-bay/home" TargetMode="External"/><Relationship Id="rId74" Type="http://schemas.openxmlformats.org/officeDocument/2006/relationships/chart" Target="charts/chart5.xml"/><Relationship Id="rId79" Type="http://schemas.openxmlformats.org/officeDocument/2006/relationships/image" Target="media/image24.png"/><Relationship Id="rId87" Type="http://schemas.openxmlformats.org/officeDocument/2006/relationships/hyperlink" Target="http://profile.id.com.au/hobsons-bay/home"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profile.id.com.au/hobsons-bay/home" TargetMode="External"/><Relationship Id="rId82" Type="http://schemas.openxmlformats.org/officeDocument/2006/relationships/image" Target="media/image27.png"/><Relationship Id="rId90" Type="http://schemas.openxmlformats.org/officeDocument/2006/relationships/chart" Target="charts/chart8.xml"/><Relationship Id="rId95" Type="http://schemas.openxmlformats.org/officeDocument/2006/relationships/chart" Target="charts/chart9.xml"/><Relationship Id="rId19" Type="http://schemas.openxmlformats.org/officeDocument/2006/relationships/hyperlink" Target="http://trove.nla.gov.au/version/175946752"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libraries.hobsonsbay.vic.gov.au/croatian" TargetMode="External"/><Relationship Id="rId35" Type="http://schemas.openxmlformats.org/officeDocument/2006/relationships/hyperlink" Target="http://libraries.hobsonsbay.vic.gov.au/vietnamese" TargetMode="External"/><Relationship Id="rId43" Type="http://schemas.openxmlformats.org/officeDocument/2006/relationships/image" Target="media/image22.gif"/><Relationship Id="rId48" Type="http://schemas.openxmlformats.org/officeDocument/2006/relationships/hyperlink" Target="http://profile.id.com.au/hobsons-bay/home" TargetMode="External"/><Relationship Id="rId56" Type="http://schemas.openxmlformats.org/officeDocument/2006/relationships/hyperlink" Target="http://profile.id.com.au/hobsons-bay/home" TargetMode="External"/><Relationship Id="rId64" Type="http://schemas.openxmlformats.org/officeDocument/2006/relationships/hyperlink" Target="http://profile.id.com.au/hobsons-bay/home" TargetMode="External"/><Relationship Id="rId69" Type="http://schemas.openxmlformats.org/officeDocument/2006/relationships/hyperlink" Target="http://www.melbourneinstitute.com/downloads/publications/Poverty%20Lines/Poverty_lines_Austr%20alia_Sep2011.pdf" TargetMode="External"/><Relationship Id="rId77" Type="http://schemas.openxmlformats.org/officeDocument/2006/relationships/hyperlink" Target="http://www.hobsonsbay.vic.gov.au/Council/Council_Plan_2013-17" TargetMode="External"/><Relationship Id="rId100" Type="http://schemas.openxmlformats.org/officeDocument/2006/relationships/chart" Target="charts/chart11.xml"/><Relationship Id="rId105" Type="http://schemas.microsoft.com/office/2007/relationships/hdphoto" Target="NULL"/><Relationship Id="rId8" Type="http://schemas.openxmlformats.org/officeDocument/2006/relationships/image" Target="media/image1.jpeg"/><Relationship Id="rId51" Type="http://schemas.openxmlformats.org/officeDocument/2006/relationships/hyperlink" Target="http://profile.id.com.au/hobsons-bay/home" TargetMode="External"/><Relationship Id="rId72" Type="http://schemas.openxmlformats.org/officeDocument/2006/relationships/hyperlink" Target="http://profile.id.com.au/hobsons-bay/home" TargetMode="External"/><Relationship Id="rId80" Type="http://schemas.openxmlformats.org/officeDocument/2006/relationships/image" Target="media/image25.png"/><Relationship Id="rId85" Type="http://schemas.openxmlformats.org/officeDocument/2006/relationships/hyperlink" Target="http://profile.id.com.au/hobsons-bay/home" TargetMode="External"/><Relationship Id="rId93" Type="http://schemas.openxmlformats.org/officeDocument/2006/relationships/hyperlink" Target="http://profile.id.com.au/hobsons-bay/home" TargetMode="External"/><Relationship Id="rId98" Type="http://schemas.openxmlformats.org/officeDocument/2006/relationships/hyperlink" Target="http://forecast.id.com.au/hobsons-bay?WebID=1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trove.nla.gov.au/version/37936075" TargetMode="External"/><Relationship Id="rId25" Type="http://schemas.openxmlformats.org/officeDocument/2006/relationships/image" Target="media/image13.jpeg"/><Relationship Id="rId33" Type="http://schemas.openxmlformats.org/officeDocument/2006/relationships/hyperlink" Target="http://libraries.hobsonsbay.vic.gov.au/maltese" TargetMode="External"/><Relationship Id="rId38" Type="http://schemas.openxmlformats.org/officeDocument/2006/relationships/image" Target="media/image17.png"/><Relationship Id="rId46" Type="http://schemas.openxmlformats.org/officeDocument/2006/relationships/footer" Target="footer1.xml"/><Relationship Id="rId59" Type="http://schemas.openxmlformats.org/officeDocument/2006/relationships/hyperlink" Target="http://profile.id.com.au/hobsons-bay/home" TargetMode="External"/><Relationship Id="rId67" Type="http://schemas.openxmlformats.org/officeDocument/2006/relationships/hyperlink" Target="http://profile.id.com.au/hobsons-bay/home" TargetMode="External"/><Relationship Id="rId103"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hyperlink" Target="http://profile.id.com.au/hobsons-bay/home" TargetMode="External"/><Relationship Id="rId62" Type="http://schemas.openxmlformats.org/officeDocument/2006/relationships/hyperlink" Target="http://profile.id.com.au/hobsons-bay/home" TargetMode="External"/><Relationship Id="rId70" Type="http://schemas.openxmlformats.org/officeDocument/2006/relationships/hyperlink" Target="http://profile.id.com.au/hobsons-bay/home" TargetMode="External"/><Relationship Id="rId75" Type="http://schemas.openxmlformats.org/officeDocument/2006/relationships/hyperlink" Target="http://data.gov.au/dataset/dss-payment-demographic-data" TargetMode="External"/><Relationship Id="rId83" Type="http://schemas.openxmlformats.org/officeDocument/2006/relationships/hyperlink" Target="http://www.rpdata.com/" TargetMode="External"/><Relationship Id="rId88" Type="http://schemas.openxmlformats.org/officeDocument/2006/relationships/hyperlink" Target="http://www.realestateview.com.au/rental-properties" TargetMode="External"/><Relationship Id="rId91" Type="http://schemas.openxmlformats.org/officeDocument/2006/relationships/hyperlink" Target="http://profile.id.com.au/hobsons-bay/home" TargetMode="External"/><Relationship Id="rId96" Type="http://schemas.openxmlformats.org/officeDocument/2006/relationships/hyperlink" Target="http://forecast.id.com.au/hobsons-bay?WebID=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libraries.hobsonsbay.vic.gov.au/services/enviro-centre" TargetMode="External"/><Relationship Id="rId49" Type="http://schemas.openxmlformats.org/officeDocument/2006/relationships/chart" Target="charts/chart2.xml"/><Relationship Id="rId57" Type="http://schemas.openxmlformats.org/officeDocument/2006/relationships/chart" Target="charts/chart3.xm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libraries.hobsonsbay.vic.gov.au/greek" TargetMode="External"/><Relationship Id="rId44" Type="http://schemas.openxmlformats.org/officeDocument/2006/relationships/image" Target="media/image23.emf"/><Relationship Id="rId52" Type="http://schemas.openxmlformats.org/officeDocument/2006/relationships/hyperlink" Target="http://profile.id.com.au/hobsons-bay/home" TargetMode="External"/><Relationship Id="rId60" Type="http://schemas.openxmlformats.org/officeDocument/2006/relationships/hyperlink" Target="http://profile.id.com.au/hobsons-bay/home" TargetMode="External"/><Relationship Id="rId65" Type="http://schemas.openxmlformats.org/officeDocument/2006/relationships/hyperlink" Target="http://profile.id.com.au/hobsons-bay/home" TargetMode="External"/><Relationship Id="rId73" Type="http://schemas.openxmlformats.org/officeDocument/2006/relationships/hyperlink" Target="http://profile.id.com.au/hobsons-bay/home" TargetMode="External"/><Relationship Id="rId78" Type="http://schemas.openxmlformats.org/officeDocument/2006/relationships/hyperlink" Target="http://profile.id.com.au/hobsons-bay/home" TargetMode="External"/><Relationship Id="rId81" Type="http://schemas.openxmlformats.org/officeDocument/2006/relationships/image" Target="media/image26.png"/><Relationship Id="rId86" Type="http://schemas.openxmlformats.org/officeDocument/2006/relationships/chart" Target="charts/chart7.xml"/><Relationship Id="rId94" Type="http://schemas.openxmlformats.org/officeDocument/2006/relationships/hyperlink" Target="http://forecast.id.com.au/hobsons-bay?WebID=10" TargetMode="External"/><Relationship Id="rId99" Type="http://schemas.openxmlformats.org/officeDocument/2006/relationships/hyperlink" Target="http://forecast.id.com.au/hobsons-bay?WebID=10" TargetMode="External"/><Relationship Id="rId101" Type="http://schemas.openxmlformats.org/officeDocument/2006/relationships/hyperlink" Target="http://forecast.id.com.au/hobsons-bay?WebID=10" TargetMode="External"/><Relationship Id="rId4" Type="http://schemas.openxmlformats.org/officeDocument/2006/relationships/settings" Target="settings.xml"/><Relationship Id="rId9" Type="http://schemas.openxmlformats.org/officeDocument/2006/relationships/hyperlink" Target="http://www.hobsonsbay.vic.gov.au" TargetMode="Externa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8.png"/><Relationship Id="rId34" Type="http://schemas.openxmlformats.org/officeDocument/2006/relationships/hyperlink" Target="http://libraries.hobsonsbay.vic.gov.au/polish" TargetMode="External"/><Relationship Id="rId50" Type="http://schemas.openxmlformats.org/officeDocument/2006/relationships/hyperlink" Target="http://profile.id.com.au/hobsons-bay/home" TargetMode="External"/><Relationship Id="rId55" Type="http://schemas.openxmlformats.org/officeDocument/2006/relationships/hyperlink" Target="http://profile.id.com.au/hobsons-bay/home" TargetMode="External"/><Relationship Id="rId76" Type="http://schemas.openxmlformats.org/officeDocument/2006/relationships/hyperlink" Target="http://profile.id.com.au/hobsons-bay/home" TargetMode="External"/><Relationship Id="rId97" Type="http://schemas.openxmlformats.org/officeDocument/2006/relationships/chart" Target="charts/chart10.xml"/><Relationship Id="rId104" Type="http://schemas.openxmlformats.org/officeDocument/2006/relationships/image" Target="media/image28.png"/></Relationships>
</file>

<file path=word/_rels/endnotes.xml.rels><?xml version="1.0" encoding="UTF-8" standalone="yes"?>
<Relationships xmlns="http://schemas.openxmlformats.org/package/2006/relationships"><Relationship Id="rId3" Type="http://schemas.openxmlformats.org/officeDocument/2006/relationships/hyperlink" Target="http://www.alhs.com.au/altona-laverton%20history/documents/TimeLineAltonaHospital2col.pdf" TargetMode="External"/><Relationship Id="rId2" Type="http://schemas.openxmlformats.org/officeDocument/2006/relationships/hyperlink" Target="http://libraries.hobsonsbay.vic.gov.au/army-camp" TargetMode="External"/><Relationship Id="rId1" Type="http://schemas.openxmlformats.org/officeDocument/2006/relationships/hyperlink" Target="http://alhs.com.au/altona-laverton-history/buildings-and-architecture/williamstown-racecourse.html" TargetMode="External"/><Relationship Id="rId4" Type="http://schemas.openxmlformats.org/officeDocument/2006/relationships/hyperlink" Target="http://louisjlcc.com.au/history.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OLK4\Altona-Seaholm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chadwic\dchadwic\vault-8008\Objects\Altona-Seaholme%20-%20data%20(A1984688).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OLK4\Altona-Seaholm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OLK4\Altona-Seaholm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chadwic\dchadwic\vault-8008\Objects\Altona-Seaholme%20-%20data%20(A1984688).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ris%20and%20Denise\AppData\Local\Microsoft\Windows\Temporary%20Internet%20Files\Content.Outlook\NIWBBZ6R\Altona-Seaholme%20-%20data.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20and%20Denise\Desktop\Altona-Seaholme%20-%20dat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ris%20and%20Denise\Desktop\Altona-Seaholme%20-%20dat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ris%20and%20Denise\AppData\Local\Microsoft\Windows\Temporary%20Internet%20Files\Content.Outlook\NIWBBZ6R\Altona-Seaholme%20-%20dat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chadwic\dchadwic\vault-8008\Objects\Altona-Seaholme%20-%20data%20(A198468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69685039370079"/>
          <c:y val="0.10695610965296004"/>
          <c:w val="0.74355314960629926"/>
          <c:h val="0.61209098862642175"/>
        </c:manualLayout>
      </c:layout>
      <c:lineChart>
        <c:grouping val="standard"/>
        <c:varyColors val="0"/>
        <c:ser>
          <c:idx val="0"/>
          <c:order val="0"/>
          <c:tx>
            <c:strRef>
              <c:f>Population!$G$19</c:f>
              <c:strCache>
                <c:ptCount val="1"/>
                <c:pt idx="0">
                  <c:v>2011</c:v>
                </c:pt>
              </c:strCache>
            </c:strRef>
          </c:tx>
          <c:spPr>
            <a:ln w="22225"/>
          </c:spPr>
          <c:marker>
            <c:symbol val="square"/>
            <c:size val="5"/>
          </c:marker>
          <c:cat>
            <c:strRef>
              <c:f>Population!$F$20:$F$29</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Population!$G$20:$G$29</c:f>
              <c:numCache>
                <c:formatCode>#,##0</c:formatCode>
                <c:ptCount val="10"/>
                <c:pt idx="0">
                  <c:v>665</c:v>
                </c:pt>
                <c:pt idx="1">
                  <c:v>741</c:v>
                </c:pt>
                <c:pt idx="2">
                  <c:v>662</c:v>
                </c:pt>
                <c:pt idx="3">
                  <c:v>859</c:v>
                </c:pt>
                <c:pt idx="4">
                  <c:v>1609</c:v>
                </c:pt>
                <c:pt idx="5">
                  <c:v>2643</c:v>
                </c:pt>
                <c:pt idx="6">
                  <c:v>1572</c:v>
                </c:pt>
                <c:pt idx="7">
                  <c:v>1369</c:v>
                </c:pt>
                <c:pt idx="8">
                  <c:v>1297</c:v>
                </c:pt>
                <c:pt idx="9">
                  <c:v>362</c:v>
                </c:pt>
              </c:numCache>
            </c:numRef>
          </c:val>
          <c:smooth val="0"/>
        </c:ser>
        <c:ser>
          <c:idx val="1"/>
          <c:order val="1"/>
          <c:tx>
            <c:strRef>
              <c:f>Population!$H$19</c:f>
              <c:strCache>
                <c:ptCount val="1"/>
                <c:pt idx="0">
                  <c:v>2006</c:v>
                </c:pt>
              </c:strCache>
            </c:strRef>
          </c:tx>
          <c:spPr>
            <a:ln w="22225"/>
          </c:spPr>
          <c:marker>
            <c:symbol val="square"/>
            <c:size val="5"/>
          </c:marker>
          <c:cat>
            <c:strRef>
              <c:f>Population!$F$20:$F$29</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Population!$H$20:$H$29</c:f>
              <c:numCache>
                <c:formatCode>#,##0</c:formatCode>
                <c:ptCount val="10"/>
                <c:pt idx="0">
                  <c:v>554</c:v>
                </c:pt>
                <c:pt idx="1">
                  <c:v>778</c:v>
                </c:pt>
                <c:pt idx="2">
                  <c:v>637</c:v>
                </c:pt>
                <c:pt idx="3">
                  <c:v>898</c:v>
                </c:pt>
                <c:pt idx="4">
                  <c:v>1469</c:v>
                </c:pt>
                <c:pt idx="5">
                  <c:v>2544</c:v>
                </c:pt>
                <c:pt idx="6">
                  <c:v>1649</c:v>
                </c:pt>
                <c:pt idx="7">
                  <c:v>1269</c:v>
                </c:pt>
                <c:pt idx="8">
                  <c:v>1449</c:v>
                </c:pt>
                <c:pt idx="9">
                  <c:v>273</c:v>
                </c:pt>
              </c:numCache>
            </c:numRef>
          </c:val>
          <c:smooth val="0"/>
        </c:ser>
        <c:dLbls>
          <c:showLegendKey val="0"/>
          <c:showVal val="0"/>
          <c:showCatName val="0"/>
          <c:showSerName val="0"/>
          <c:showPercent val="0"/>
          <c:showBubbleSize val="0"/>
        </c:dLbls>
        <c:marker val="1"/>
        <c:smooth val="0"/>
        <c:axId val="624007784"/>
        <c:axId val="624008176"/>
      </c:lineChart>
      <c:catAx>
        <c:axId val="624007784"/>
        <c:scaling>
          <c:orientation val="minMax"/>
        </c:scaling>
        <c:delete val="0"/>
        <c:axPos val="b"/>
        <c:numFmt formatCode="General" sourceLinked="0"/>
        <c:majorTickMark val="out"/>
        <c:minorTickMark val="none"/>
        <c:tickLblPos val="nextTo"/>
        <c:txPr>
          <a:bodyPr rot="-3000000"/>
          <a:lstStyle/>
          <a:p>
            <a:pPr>
              <a:defRPr sz="900"/>
            </a:pPr>
            <a:endParaRPr lang="en-US"/>
          </a:p>
        </c:txPr>
        <c:crossAx val="624008176"/>
        <c:crosses val="autoZero"/>
        <c:auto val="1"/>
        <c:lblAlgn val="ctr"/>
        <c:lblOffset val="100"/>
        <c:noMultiLvlLbl val="0"/>
      </c:catAx>
      <c:valAx>
        <c:axId val="624008176"/>
        <c:scaling>
          <c:orientation val="minMax"/>
        </c:scaling>
        <c:delete val="0"/>
        <c:axPos val="l"/>
        <c:majorGridlines/>
        <c:title>
          <c:tx>
            <c:rich>
              <a:bodyPr rot="-5400000" vert="horz"/>
              <a:lstStyle/>
              <a:p>
                <a:pPr>
                  <a:defRPr/>
                </a:pPr>
                <a:r>
                  <a:rPr lang="en-AU"/>
                  <a:t>Number</a:t>
                </a:r>
              </a:p>
            </c:rich>
          </c:tx>
          <c:layout>
            <c:manualLayout>
              <c:xMode val="edge"/>
              <c:yMode val="edge"/>
              <c:x val="1.3638264890542188E-2"/>
              <c:y val="0.29204854170102562"/>
            </c:manualLayout>
          </c:layout>
          <c:overlay val="0"/>
        </c:title>
        <c:numFmt formatCode="#,##0" sourceLinked="1"/>
        <c:majorTickMark val="out"/>
        <c:minorTickMark val="none"/>
        <c:tickLblPos val="nextTo"/>
        <c:txPr>
          <a:bodyPr/>
          <a:lstStyle/>
          <a:p>
            <a:pPr>
              <a:defRPr sz="900"/>
            </a:pPr>
            <a:endParaRPr lang="en-US"/>
          </a:p>
        </c:txPr>
        <c:crossAx val="624007784"/>
        <c:crosses val="autoZero"/>
        <c:crossBetween val="between"/>
      </c:valAx>
    </c:plotArea>
    <c:legend>
      <c:legendPos val="r"/>
      <c:layout>
        <c:manualLayout>
          <c:xMode val="edge"/>
          <c:yMode val="edge"/>
          <c:x val="0.67198277888504387"/>
          <c:y val="0.13850516732283474"/>
          <c:w val="0.2010387632778442"/>
          <c:h val="0.13618438320209991"/>
        </c:manualLayout>
      </c:layout>
      <c:overlay val="0"/>
      <c:spPr>
        <a:solidFill>
          <a:schemeClr val="bg1"/>
        </a:solidFill>
      </c:spPr>
      <c:txPr>
        <a:bodyPr/>
        <a:lstStyle/>
        <a:p>
          <a:pPr>
            <a:defRPr sz="9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3144199716971061"/>
          <c:y val="8.3807961504814218E-2"/>
          <c:w val="0.79442323741790344"/>
          <c:h val="0.62583440739890128"/>
        </c:manualLayout>
      </c:layout>
      <c:barChart>
        <c:barDir val="col"/>
        <c:grouping val="clustered"/>
        <c:varyColors val="0"/>
        <c:ser>
          <c:idx val="0"/>
          <c:order val="0"/>
          <c:tx>
            <c:strRef>
              <c:f>'revised forecasts'!$H$10</c:f>
              <c:strCache>
                <c:ptCount val="1"/>
                <c:pt idx="0">
                  <c:v>Change 2014-2019</c:v>
                </c:pt>
              </c:strCache>
            </c:strRef>
          </c:tx>
          <c:invertIfNegative val="0"/>
          <c:cat>
            <c:strRef>
              <c:f>'revised forecasts'!$A$11:$A$20</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'revised forecasts'!$H$11:$H$20</c:f>
              <c:numCache>
                <c:formatCode>#,##0</c:formatCode>
                <c:ptCount val="10"/>
                <c:pt idx="0">
                  <c:v>116</c:v>
                </c:pt>
                <c:pt idx="1">
                  <c:v>140</c:v>
                </c:pt>
                <c:pt idx="2">
                  <c:v>71</c:v>
                </c:pt>
                <c:pt idx="3">
                  <c:v>62</c:v>
                </c:pt>
                <c:pt idx="4">
                  <c:v>108</c:v>
                </c:pt>
                <c:pt idx="5">
                  <c:v>388</c:v>
                </c:pt>
                <c:pt idx="6">
                  <c:v>98</c:v>
                </c:pt>
                <c:pt idx="7">
                  <c:v>-55</c:v>
                </c:pt>
                <c:pt idx="8">
                  <c:v>5</c:v>
                </c:pt>
                <c:pt idx="9">
                  <c:v>2</c:v>
                </c:pt>
              </c:numCache>
            </c:numRef>
          </c:val>
        </c:ser>
        <c:ser>
          <c:idx val="1"/>
          <c:order val="1"/>
          <c:tx>
            <c:strRef>
              <c:f>'revised forecasts'!$I$10</c:f>
              <c:strCache>
                <c:ptCount val="1"/>
                <c:pt idx="0">
                  <c:v>Change 2019-2024</c:v>
                </c:pt>
              </c:strCache>
            </c:strRef>
          </c:tx>
          <c:invertIfNegative val="0"/>
          <c:cat>
            <c:strRef>
              <c:f>'revised forecasts'!$A$11:$A$20</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'revised forecasts'!$I$11:$I$20</c:f>
              <c:numCache>
                <c:formatCode>#,##0</c:formatCode>
                <c:ptCount val="10"/>
                <c:pt idx="0">
                  <c:v>38</c:v>
                </c:pt>
                <c:pt idx="1">
                  <c:v>86</c:v>
                </c:pt>
                <c:pt idx="2">
                  <c:v>62</c:v>
                </c:pt>
                <c:pt idx="3">
                  <c:v>25</c:v>
                </c:pt>
                <c:pt idx="4">
                  <c:v>-5</c:v>
                </c:pt>
                <c:pt idx="5">
                  <c:v>68</c:v>
                </c:pt>
                <c:pt idx="6">
                  <c:v>169</c:v>
                </c:pt>
                <c:pt idx="7">
                  <c:v>75</c:v>
                </c:pt>
                <c:pt idx="8">
                  <c:v>16</c:v>
                </c:pt>
                <c:pt idx="9">
                  <c:v>-34</c:v>
                </c:pt>
              </c:numCache>
            </c:numRef>
          </c:val>
        </c:ser>
        <c:dLbls>
          <c:showLegendKey val="0"/>
          <c:showVal val="0"/>
          <c:showCatName val="0"/>
          <c:showSerName val="0"/>
          <c:showPercent val="0"/>
          <c:showBubbleSize val="0"/>
        </c:dLbls>
        <c:gapWidth val="150"/>
        <c:axId val="624520336"/>
        <c:axId val="624520728"/>
      </c:barChart>
      <c:catAx>
        <c:axId val="624520336"/>
        <c:scaling>
          <c:orientation val="minMax"/>
        </c:scaling>
        <c:delete val="0"/>
        <c:axPos val="b"/>
        <c:numFmt formatCode="General" sourceLinked="0"/>
        <c:majorTickMark val="out"/>
        <c:minorTickMark val="none"/>
        <c:tickLblPos val="low"/>
        <c:txPr>
          <a:bodyPr rot="-2400000"/>
          <a:lstStyle/>
          <a:p>
            <a:pPr>
              <a:defRPr/>
            </a:pPr>
            <a:endParaRPr lang="en-US"/>
          </a:p>
        </c:txPr>
        <c:crossAx val="624520728"/>
        <c:crosses val="autoZero"/>
        <c:auto val="1"/>
        <c:lblAlgn val="ctr"/>
        <c:lblOffset val="100"/>
        <c:noMultiLvlLbl val="0"/>
      </c:catAx>
      <c:valAx>
        <c:axId val="624520728"/>
        <c:scaling>
          <c:orientation val="minMax"/>
        </c:scaling>
        <c:delete val="0"/>
        <c:axPos val="l"/>
        <c:majorGridlines/>
        <c:title>
          <c:tx>
            <c:rich>
              <a:bodyPr rot="-5400000" vert="horz"/>
              <a:lstStyle/>
              <a:p>
                <a:pPr>
                  <a:defRPr/>
                </a:pPr>
                <a:r>
                  <a:rPr lang="en-AU"/>
                  <a:t>Number</a:t>
                </a:r>
              </a:p>
            </c:rich>
          </c:tx>
          <c:overlay val="0"/>
        </c:title>
        <c:numFmt formatCode="#,##0" sourceLinked="1"/>
        <c:majorTickMark val="out"/>
        <c:minorTickMark val="none"/>
        <c:tickLblPos val="nextTo"/>
        <c:crossAx val="624520336"/>
        <c:crosses val="autoZero"/>
        <c:crossBetween val="between"/>
      </c:valAx>
    </c:plotArea>
    <c:legend>
      <c:legendPos val="r"/>
      <c:layout>
        <c:manualLayout>
          <c:xMode val="edge"/>
          <c:yMode val="edge"/>
          <c:x val="0.64936753873507735"/>
          <c:y val="0.11535688247302421"/>
          <c:w val="0.26106447563619767"/>
          <c:h val="0.13039734616506554"/>
        </c:manualLayout>
      </c:layout>
      <c:overlay val="0"/>
      <c:spPr>
        <a:solidFill>
          <a:sysClr val="window" lastClr="FFFFFF"/>
        </a:solidFill>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3077206911636125"/>
          <c:y val="0.10648148148148294"/>
          <c:w val="0.60280861767280691"/>
          <c:h val="0.68836651787953251"/>
        </c:manualLayout>
      </c:layout>
      <c:barChart>
        <c:barDir val="bar"/>
        <c:grouping val="clustered"/>
        <c:varyColors val="0"/>
        <c:ser>
          <c:idx val="0"/>
          <c:order val="0"/>
          <c:tx>
            <c:strRef>
              <c:f>'revised forecasts'!$B$39</c:f>
              <c:strCache>
                <c:ptCount val="1"/>
                <c:pt idx="0">
                  <c:v>2014-2019</c:v>
                </c:pt>
              </c:strCache>
            </c:strRef>
          </c:tx>
          <c:invertIfNegative val="0"/>
          <c:cat>
            <c:strRef>
              <c:f>'revised forecasts'!$A$40:$A$45</c:f>
              <c:strCache>
                <c:ptCount val="6"/>
                <c:pt idx="0">
                  <c:v>Couple families with dependents</c:v>
                </c:pt>
                <c:pt idx="1">
                  <c:v>Couples without dependents</c:v>
                </c:pt>
                <c:pt idx="2">
                  <c:v>Group households</c:v>
                </c:pt>
                <c:pt idx="3">
                  <c:v>Lone person households</c:v>
                </c:pt>
                <c:pt idx="4">
                  <c:v>One parent family</c:v>
                </c:pt>
                <c:pt idx="5">
                  <c:v>Other families</c:v>
                </c:pt>
              </c:strCache>
            </c:strRef>
          </c:cat>
          <c:val>
            <c:numRef>
              <c:f>'revised forecasts'!$B$40:$B$45</c:f>
              <c:numCache>
                <c:formatCode>0</c:formatCode>
                <c:ptCount val="6"/>
                <c:pt idx="0">
                  <c:v>137.93039848583231</c:v>
                </c:pt>
                <c:pt idx="1">
                  <c:v>70.715173500830133</c:v>
                </c:pt>
                <c:pt idx="2">
                  <c:v>9.3175027978870268</c:v>
                </c:pt>
                <c:pt idx="3">
                  <c:v>30.188660294559789</c:v>
                </c:pt>
                <c:pt idx="4">
                  <c:v>31.147144112056235</c:v>
                </c:pt>
                <c:pt idx="5">
                  <c:v>11.271715026576999</c:v>
                </c:pt>
              </c:numCache>
            </c:numRef>
          </c:val>
        </c:ser>
        <c:ser>
          <c:idx val="1"/>
          <c:order val="1"/>
          <c:tx>
            <c:strRef>
              <c:f>'revised forecasts'!$C$39</c:f>
              <c:strCache>
                <c:ptCount val="1"/>
                <c:pt idx="0">
                  <c:v>2019-2024</c:v>
                </c:pt>
              </c:strCache>
            </c:strRef>
          </c:tx>
          <c:invertIfNegative val="0"/>
          <c:cat>
            <c:strRef>
              <c:f>'revised forecasts'!$A$40:$A$45</c:f>
              <c:strCache>
                <c:ptCount val="6"/>
                <c:pt idx="0">
                  <c:v>Couple families with dependents</c:v>
                </c:pt>
                <c:pt idx="1">
                  <c:v>Couples without dependents</c:v>
                </c:pt>
                <c:pt idx="2">
                  <c:v>Group households</c:v>
                </c:pt>
                <c:pt idx="3">
                  <c:v>Lone person households</c:v>
                </c:pt>
                <c:pt idx="4">
                  <c:v>One parent family</c:v>
                </c:pt>
                <c:pt idx="5">
                  <c:v>Other families</c:v>
                </c:pt>
              </c:strCache>
            </c:strRef>
          </c:cat>
          <c:val>
            <c:numRef>
              <c:f>'revised forecasts'!$C$40:$C$45</c:f>
              <c:numCache>
                <c:formatCode>0</c:formatCode>
                <c:ptCount val="6"/>
                <c:pt idx="0">
                  <c:v>70.677433422330068</c:v>
                </c:pt>
                <c:pt idx="1">
                  <c:v>47.51868402453988</c:v>
                </c:pt>
                <c:pt idx="2">
                  <c:v>-0.55755349099700857</c:v>
                </c:pt>
                <c:pt idx="3">
                  <c:v>21.531660594160027</c:v>
                </c:pt>
                <c:pt idx="4">
                  <c:v>14.971026891019974</c:v>
                </c:pt>
                <c:pt idx="5">
                  <c:v>7.2868565089269755</c:v>
                </c:pt>
              </c:numCache>
            </c:numRef>
          </c:val>
        </c:ser>
        <c:dLbls>
          <c:showLegendKey val="0"/>
          <c:showVal val="0"/>
          <c:showCatName val="0"/>
          <c:showSerName val="0"/>
          <c:showPercent val="0"/>
          <c:showBubbleSize val="0"/>
        </c:dLbls>
        <c:gapWidth val="150"/>
        <c:axId val="624521120"/>
        <c:axId val="624521512"/>
      </c:barChart>
      <c:catAx>
        <c:axId val="624521120"/>
        <c:scaling>
          <c:orientation val="minMax"/>
        </c:scaling>
        <c:delete val="0"/>
        <c:axPos val="l"/>
        <c:numFmt formatCode="General" sourceLinked="0"/>
        <c:majorTickMark val="out"/>
        <c:minorTickMark val="none"/>
        <c:tickLblPos val="low"/>
        <c:crossAx val="624521512"/>
        <c:crosses val="autoZero"/>
        <c:auto val="1"/>
        <c:lblAlgn val="ctr"/>
        <c:lblOffset val="100"/>
        <c:noMultiLvlLbl val="0"/>
      </c:catAx>
      <c:valAx>
        <c:axId val="624521512"/>
        <c:scaling>
          <c:orientation val="minMax"/>
        </c:scaling>
        <c:delete val="0"/>
        <c:axPos val="b"/>
        <c:majorGridlines/>
        <c:title>
          <c:tx>
            <c:rich>
              <a:bodyPr/>
              <a:lstStyle/>
              <a:p>
                <a:pPr>
                  <a:defRPr/>
                </a:pPr>
                <a:r>
                  <a:rPr lang="en-AU"/>
                  <a:t>Number</a:t>
                </a:r>
              </a:p>
            </c:rich>
          </c:tx>
          <c:layout>
            <c:manualLayout>
              <c:xMode val="edge"/>
              <c:yMode val="edge"/>
              <c:x val="0.62427015179803569"/>
              <c:y val="0.89273183208787965"/>
            </c:manualLayout>
          </c:layout>
          <c:overlay val="0"/>
        </c:title>
        <c:numFmt formatCode="0" sourceLinked="1"/>
        <c:majorTickMark val="out"/>
        <c:minorTickMark val="none"/>
        <c:tickLblPos val="nextTo"/>
        <c:crossAx val="624521120"/>
        <c:crosses val="autoZero"/>
        <c:crossBetween val="between"/>
      </c:valAx>
    </c:plotArea>
    <c:legend>
      <c:legendPos val="r"/>
      <c:layout>
        <c:manualLayout>
          <c:xMode val="edge"/>
          <c:yMode val="edge"/>
          <c:x val="0.75943197725284362"/>
          <c:y val="0.38850503062117225"/>
          <c:w val="0.16834580052493628"/>
          <c:h val="0.13502697579469233"/>
        </c:manualLayout>
      </c:layout>
      <c:overlay val="0"/>
      <c:spPr>
        <a:solidFill>
          <a:schemeClr val="bg1"/>
        </a:solidFill>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6947462817147871"/>
          <c:y val="7.4548702245552628E-2"/>
          <c:w val="0.76026137357831458"/>
          <c:h val="0.65998104403616265"/>
        </c:manualLayout>
      </c:layout>
      <c:lineChart>
        <c:grouping val="standard"/>
        <c:varyColors val="0"/>
        <c:ser>
          <c:idx val="0"/>
          <c:order val="0"/>
          <c:tx>
            <c:strRef>
              <c:f>Population!$B$47</c:f>
              <c:strCache>
                <c:ptCount val="1"/>
                <c:pt idx="0">
                  <c:v>Altona-Seaholme</c:v>
                </c:pt>
              </c:strCache>
            </c:strRef>
          </c:tx>
          <c:spPr>
            <a:ln w="28575"/>
          </c:spPr>
          <c:cat>
            <c:strRef>
              <c:f>Population!$A$48:$A$57</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Population!$B$48:$B$57</c:f>
              <c:numCache>
                <c:formatCode>0.0</c:formatCode>
                <c:ptCount val="10"/>
                <c:pt idx="0">
                  <c:v>5.6456</c:v>
                </c:pt>
                <c:pt idx="1">
                  <c:v>6.2908999999999997</c:v>
                </c:pt>
                <c:pt idx="2">
                  <c:v>5.6201999999999845</c:v>
                </c:pt>
                <c:pt idx="3">
                  <c:v>7.2926000000000002</c:v>
                </c:pt>
                <c:pt idx="4">
                  <c:v>13.6599</c:v>
                </c:pt>
                <c:pt idx="5">
                  <c:v>22.438199999999789</c:v>
                </c:pt>
                <c:pt idx="6">
                  <c:v>13.345800000000002</c:v>
                </c:pt>
                <c:pt idx="7">
                  <c:v>11.622400000000004</c:v>
                </c:pt>
                <c:pt idx="8">
                  <c:v>11.011100000000001</c:v>
                </c:pt>
                <c:pt idx="9">
                  <c:v>3.0733000000000001</c:v>
                </c:pt>
              </c:numCache>
            </c:numRef>
          </c:val>
          <c:smooth val="0"/>
        </c:ser>
        <c:ser>
          <c:idx val="1"/>
          <c:order val="1"/>
          <c:tx>
            <c:strRef>
              <c:f>Population!$C$47</c:f>
              <c:strCache>
                <c:ptCount val="1"/>
                <c:pt idx="0">
                  <c:v>Hobsons Bay </c:v>
                </c:pt>
              </c:strCache>
            </c:strRef>
          </c:tx>
          <c:spPr>
            <a:ln w="28575"/>
          </c:spPr>
          <c:marker>
            <c:symbol val="square"/>
            <c:size val="4"/>
          </c:marker>
          <c:cat>
            <c:strRef>
              <c:f>Population!$A$48:$A$57</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Population!$C$48:$C$57</c:f>
              <c:numCache>
                <c:formatCode>0.0</c:formatCode>
                <c:ptCount val="10"/>
                <c:pt idx="0">
                  <c:v>6.8541999999999845</c:v>
                </c:pt>
                <c:pt idx="1">
                  <c:v>7.8582000000000001</c:v>
                </c:pt>
                <c:pt idx="2">
                  <c:v>6.8887999999999998</c:v>
                </c:pt>
                <c:pt idx="3">
                  <c:v>8.617799999999999</c:v>
                </c:pt>
                <c:pt idx="4">
                  <c:v>14.524000000000001</c:v>
                </c:pt>
                <c:pt idx="5">
                  <c:v>23.495999999999889</c:v>
                </c:pt>
                <c:pt idx="6">
                  <c:v>12.790199999999999</c:v>
                </c:pt>
                <c:pt idx="7">
                  <c:v>8.7836000000000034</c:v>
                </c:pt>
                <c:pt idx="8">
                  <c:v>8.2529000000000003</c:v>
                </c:pt>
                <c:pt idx="9">
                  <c:v>1.9341999999999999</c:v>
                </c:pt>
              </c:numCache>
            </c:numRef>
          </c:val>
          <c:smooth val="0"/>
        </c:ser>
        <c:dLbls>
          <c:showLegendKey val="0"/>
          <c:showVal val="0"/>
          <c:showCatName val="0"/>
          <c:showSerName val="0"/>
          <c:showPercent val="0"/>
          <c:showBubbleSize val="0"/>
        </c:dLbls>
        <c:marker val="1"/>
        <c:smooth val="0"/>
        <c:axId val="623336376"/>
        <c:axId val="623335984"/>
      </c:lineChart>
      <c:catAx>
        <c:axId val="623336376"/>
        <c:scaling>
          <c:orientation val="minMax"/>
        </c:scaling>
        <c:delete val="0"/>
        <c:axPos val="b"/>
        <c:numFmt formatCode="General" sourceLinked="0"/>
        <c:majorTickMark val="out"/>
        <c:minorTickMark val="none"/>
        <c:tickLblPos val="nextTo"/>
        <c:txPr>
          <a:bodyPr rot="0"/>
          <a:lstStyle/>
          <a:p>
            <a:pPr>
              <a:defRPr/>
            </a:pPr>
            <a:endParaRPr lang="en-US"/>
          </a:p>
        </c:txPr>
        <c:crossAx val="623335984"/>
        <c:crosses val="autoZero"/>
        <c:auto val="1"/>
        <c:lblAlgn val="ctr"/>
        <c:lblOffset val="100"/>
        <c:noMultiLvlLbl val="0"/>
      </c:catAx>
      <c:valAx>
        <c:axId val="623335984"/>
        <c:scaling>
          <c:orientation val="minMax"/>
        </c:scaling>
        <c:delete val="0"/>
        <c:axPos val="l"/>
        <c:majorGridlines/>
        <c:title>
          <c:tx>
            <c:rich>
              <a:bodyPr rot="-5400000" vert="horz"/>
              <a:lstStyle/>
              <a:p>
                <a:pPr>
                  <a:defRPr/>
                </a:pPr>
                <a:r>
                  <a:rPr lang="en-AU"/>
                  <a:t>Percentage</a:t>
                </a:r>
              </a:p>
            </c:rich>
          </c:tx>
          <c:layout>
            <c:manualLayout>
              <c:xMode val="edge"/>
              <c:yMode val="edge"/>
              <c:x val="3.5541557305336834E-2"/>
              <c:y val="0.31039552347623212"/>
            </c:manualLayout>
          </c:layout>
          <c:overlay val="0"/>
        </c:title>
        <c:numFmt formatCode="0.0" sourceLinked="1"/>
        <c:majorTickMark val="out"/>
        <c:minorTickMark val="none"/>
        <c:tickLblPos val="nextTo"/>
        <c:crossAx val="623336376"/>
        <c:crosses val="autoZero"/>
        <c:crossBetween val="between"/>
      </c:valAx>
    </c:plotArea>
    <c:legend>
      <c:legendPos val="r"/>
      <c:layout>
        <c:manualLayout>
          <c:xMode val="edge"/>
          <c:yMode val="edge"/>
          <c:x val="0.23529155730533691"/>
          <c:y val="0.14043637183388891"/>
          <c:w val="0.27766666666667184"/>
          <c:h val="0.11565624849041264"/>
        </c:manualLayout>
      </c:layout>
      <c:overlay val="0"/>
      <c:spPr>
        <a:solidFill>
          <a:schemeClr val="bg1"/>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en-AU" sz="1200"/>
              <a:t>Change between 2006-2011</a:t>
            </a:r>
          </a:p>
        </c:rich>
      </c:tx>
      <c:overlay val="1"/>
    </c:title>
    <c:autoTitleDeleted val="0"/>
    <c:plotArea>
      <c:layout>
        <c:manualLayout>
          <c:layoutTarget val="inner"/>
          <c:xMode val="edge"/>
          <c:yMode val="edge"/>
          <c:x val="0.16947462817147871"/>
          <c:y val="0.13010425780110821"/>
          <c:w val="0.75495734908136458"/>
          <c:h val="0.58438939924174771"/>
        </c:manualLayout>
      </c:layout>
      <c:barChart>
        <c:barDir val="col"/>
        <c:grouping val="clustered"/>
        <c:varyColors val="0"/>
        <c:ser>
          <c:idx val="0"/>
          <c:order val="0"/>
          <c:tx>
            <c:strRef>
              <c:f>Disability!$I$10</c:f>
              <c:strCache>
                <c:ptCount val="1"/>
                <c:pt idx="0">
                  <c:v>Altona -Seaholme</c:v>
                </c:pt>
              </c:strCache>
            </c:strRef>
          </c:tx>
          <c:invertIfNegative val="0"/>
          <c:cat>
            <c:strRef>
              <c:f>Disability!$A$11:$A$20</c:f>
              <c:strCache>
                <c:ptCount val="10"/>
                <c:pt idx="0">
                  <c:v>0-4</c:v>
                </c:pt>
                <c:pt idx="1">
                  <c:v>5-9</c:v>
                </c:pt>
                <c:pt idx="2">
                  <c:v>10-19</c:v>
                </c:pt>
                <c:pt idx="3">
                  <c:v>20-59</c:v>
                </c:pt>
                <c:pt idx="4">
                  <c:v>60-64</c:v>
                </c:pt>
                <c:pt idx="5">
                  <c:v>65-69</c:v>
                </c:pt>
                <c:pt idx="6">
                  <c:v>70-74</c:v>
                </c:pt>
                <c:pt idx="7">
                  <c:v>75-79</c:v>
                </c:pt>
                <c:pt idx="8">
                  <c:v>80-84</c:v>
                </c:pt>
                <c:pt idx="9">
                  <c:v>85+</c:v>
                </c:pt>
              </c:strCache>
            </c:strRef>
          </c:cat>
          <c:val>
            <c:numRef>
              <c:f>Disability!$I$11:$I$20</c:f>
              <c:numCache>
                <c:formatCode>0.0</c:formatCode>
                <c:ptCount val="10"/>
                <c:pt idx="0">
                  <c:v>-0.38120000000000032</c:v>
                </c:pt>
                <c:pt idx="1">
                  <c:v>-1.5478999999999767</c:v>
                </c:pt>
                <c:pt idx="2">
                  <c:v>0.87780000000001046</c:v>
                </c:pt>
                <c:pt idx="3">
                  <c:v>9.3100000000000224E-2</c:v>
                </c:pt>
                <c:pt idx="4">
                  <c:v>-2.0095000000000001</c:v>
                </c:pt>
                <c:pt idx="5">
                  <c:v>-2.1284999999999998</c:v>
                </c:pt>
                <c:pt idx="6">
                  <c:v>-0.47070000000000001</c:v>
                </c:pt>
                <c:pt idx="7">
                  <c:v>-1.9230999999999998</c:v>
                </c:pt>
                <c:pt idx="8">
                  <c:v>-6.6393999999999984</c:v>
                </c:pt>
                <c:pt idx="9">
                  <c:v>-6.5065999999999988</c:v>
                </c:pt>
              </c:numCache>
            </c:numRef>
          </c:val>
        </c:ser>
        <c:ser>
          <c:idx val="1"/>
          <c:order val="1"/>
          <c:tx>
            <c:strRef>
              <c:f>Disability!$J$10</c:f>
              <c:strCache>
                <c:ptCount val="1"/>
                <c:pt idx="0">
                  <c:v>Hobsons Bay</c:v>
                </c:pt>
              </c:strCache>
            </c:strRef>
          </c:tx>
          <c:invertIfNegative val="0"/>
          <c:cat>
            <c:strRef>
              <c:f>Disability!$A$11:$A$20</c:f>
              <c:strCache>
                <c:ptCount val="10"/>
                <c:pt idx="0">
                  <c:v>0-4</c:v>
                </c:pt>
                <c:pt idx="1">
                  <c:v>5-9</c:v>
                </c:pt>
                <c:pt idx="2">
                  <c:v>10-19</c:v>
                </c:pt>
                <c:pt idx="3">
                  <c:v>20-59</c:v>
                </c:pt>
                <c:pt idx="4">
                  <c:v>60-64</c:v>
                </c:pt>
                <c:pt idx="5">
                  <c:v>65-69</c:v>
                </c:pt>
                <c:pt idx="6">
                  <c:v>70-74</c:v>
                </c:pt>
                <c:pt idx="7">
                  <c:v>75-79</c:v>
                </c:pt>
                <c:pt idx="8">
                  <c:v>80-84</c:v>
                </c:pt>
                <c:pt idx="9">
                  <c:v>85+</c:v>
                </c:pt>
              </c:strCache>
            </c:strRef>
          </c:cat>
          <c:val>
            <c:numRef>
              <c:f>Disability!$J$11:$J$20</c:f>
              <c:numCache>
                <c:formatCode>0.0</c:formatCode>
                <c:ptCount val="10"/>
                <c:pt idx="0">
                  <c:v>0.13480000000000003</c:v>
                </c:pt>
                <c:pt idx="1">
                  <c:v>0.51549999999999951</c:v>
                </c:pt>
                <c:pt idx="2">
                  <c:v>0.35440000000000038</c:v>
                </c:pt>
                <c:pt idx="3">
                  <c:v>0.1265</c:v>
                </c:pt>
                <c:pt idx="4">
                  <c:v>0.86170000000000979</c:v>
                </c:pt>
                <c:pt idx="5">
                  <c:v>2.0288999999999993</c:v>
                </c:pt>
                <c:pt idx="6">
                  <c:v>2.2355999999999998</c:v>
                </c:pt>
                <c:pt idx="7">
                  <c:v>4.2556000000000012</c:v>
                </c:pt>
                <c:pt idx="8">
                  <c:v>0.41060000000000002</c:v>
                </c:pt>
                <c:pt idx="9">
                  <c:v>7.9248999999999965</c:v>
                </c:pt>
              </c:numCache>
            </c:numRef>
          </c:val>
        </c:ser>
        <c:dLbls>
          <c:showLegendKey val="0"/>
          <c:showVal val="0"/>
          <c:showCatName val="0"/>
          <c:showSerName val="0"/>
          <c:showPercent val="0"/>
          <c:showBubbleSize val="0"/>
        </c:dLbls>
        <c:gapWidth val="150"/>
        <c:axId val="623335592"/>
        <c:axId val="624008960"/>
      </c:barChart>
      <c:catAx>
        <c:axId val="623335592"/>
        <c:scaling>
          <c:orientation val="minMax"/>
        </c:scaling>
        <c:delete val="0"/>
        <c:axPos val="b"/>
        <c:title>
          <c:tx>
            <c:rich>
              <a:bodyPr/>
              <a:lstStyle/>
              <a:p>
                <a:pPr>
                  <a:defRPr/>
                </a:pPr>
                <a:r>
                  <a:rPr lang="en-AU"/>
                  <a:t>Age</a:t>
                </a:r>
              </a:p>
            </c:rich>
          </c:tx>
          <c:overlay val="0"/>
        </c:title>
        <c:numFmt formatCode="General" sourceLinked="0"/>
        <c:majorTickMark val="out"/>
        <c:minorTickMark val="none"/>
        <c:tickLblPos val="low"/>
        <c:txPr>
          <a:bodyPr rot="-2820000"/>
          <a:lstStyle/>
          <a:p>
            <a:pPr>
              <a:defRPr/>
            </a:pPr>
            <a:endParaRPr lang="en-US"/>
          </a:p>
        </c:txPr>
        <c:crossAx val="624008960"/>
        <c:crosses val="autoZero"/>
        <c:auto val="1"/>
        <c:lblAlgn val="ctr"/>
        <c:lblOffset val="100"/>
        <c:noMultiLvlLbl val="0"/>
      </c:catAx>
      <c:valAx>
        <c:axId val="624008960"/>
        <c:scaling>
          <c:orientation val="minMax"/>
        </c:scaling>
        <c:delete val="0"/>
        <c:axPos val="l"/>
        <c:majorGridlines/>
        <c:title>
          <c:tx>
            <c:rich>
              <a:bodyPr rot="-5400000" vert="horz"/>
              <a:lstStyle/>
              <a:p>
                <a:pPr>
                  <a:defRPr/>
                </a:pPr>
                <a:r>
                  <a:rPr lang="en-AU"/>
                  <a:t>Percentage</a:t>
                </a:r>
              </a:p>
            </c:rich>
          </c:tx>
          <c:overlay val="0"/>
        </c:title>
        <c:numFmt formatCode="0.0" sourceLinked="1"/>
        <c:majorTickMark val="out"/>
        <c:minorTickMark val="none"/>
        <c:tickLblPos val="nextTo"/>
        <c:crossAx val="623335592"/>
        <c:crosses val="autoZero"/>
        <c:crossBetween val="between"/>
      </c:valAx>
    </c:plotArea>
    <c:legend>
      <c:legendPos val="r"/>
      <c:layout>
        <c:manualLayout>
          <c:xMode val="edge"/>
          <c:yMode val="edge"/>
          <c:x val="0.32720975503062188"/>
          <c:y val="0.2079494750656195"/>
          <c:w val="0.24779024496938198"/>
          <c:h val="0.11187882764654385"/>
        </c:manualLayout>
      </c:layout>
      <c:overlay val="0"/>
      <c:spPr>
        <a:solidFill>
          <a:schemeClr val="bg1"/>
        </a:solidFill>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Individual income quartiles</a:t>
            </a:r>
          </a:p>
          <a:p>
            <a:pP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Change between 2006-2011</a:t>
            </a:r>
          </a:p>
        </c:rich>
      </c:tx>
      <c:layout>
        <c:manualLayout>
          <c:xMode val="edge"/>
          <c:yMode val="edge"/>
          <c:x val="0.30029862161269588"/>
          <c:y val="4.1667090000847014E-2"/>
        </c:manualLayout>
      </c:layout>
      <c:overlay val="0"/>
    </c:title>
    <c:autoTitleDeleted val="0"/>
    <c:plotArea>
      <c:layout>
        <c:manualLayout>
          <c:layoutTarget val="inner"/>
          <c:xMode val="edge"/>
          <c:yMode val="edge"/>
          <c:x val="0.13667820069204153"/>
          <c:y val="0.22834645669291573"/>
          <c:w val="0.83217993079584773"/>
          <c:h val="0.52362204724410255"/>
        </c:manualLayout>
      </c:layout>
      <c:barChart>
        <c:barDir val="col"/>
        <c:grouping val="clustered"/>
        <c:varyColors val="0"/>
        <c:ser>
          <c:idx val="0"/>
          <c:order val="0"/>
          <c:tx>
            <c:strRef>
              <c:f>Income!$H$20</c:f>
              <c:strCache>
                <c:ptCount val="1"/>
                <c:pt idx="0">
                  <c:v>Change 2006-2011</c:v>
                </c:pt>
              </c:strCache>
            </c:strRef>
          </c:tx>
          <c:invertIfNegative val="0"/>
          <c:cat>
            <c:strRef>
              <c:f>Income!$A$21:$A$24</c:f>
              <c:strCache>
                <c:ptCount val="4"/>
                <c:pt idx="0">
                  <c:v>Lowest group</c:v>
                </c:pt>
                <c:pt idx="1">
                  <c:v>Medium lowest</c:v>
                </c:pt>
                <c:pt idx="2">
                  <c:v>Medium highest</c:v>
                </c:pt>
                <c:pt idx="3">
                  <c:v>Highest group</c:v>
                </c:pt>
              </c:strCache>
            </c:strRef>
          </c:cat>
          <c:val>
            <c:numRef>
              <c:f>Income!$H$21:$H$24</c:f>
              <c:numCache>
                <c:formatCode>\+#,##0;\-#,##0;0</c:formatCode>
                <c:ptCount val="4"/>
                <c:pt idx="0">
                  <c:v>14.847</c:v>
                </c:pt>
                <c:pt idx="1">
                  <c:v>40.991800000000005</c:v>
                </c:pt>
                <c:pt idx="2">
                  <c:v>-48.125700000000514</c:v>
                </c:pt>
                <c:pt idx="3">
                  <c:v>328.98079999999823</c:v>
                </c:pt>
              </c:numCache>
            </c:numRef>
          </c:val>
        </c:ser>
        <c:dLbls>
          <c:showLegendKey val="0"/>
          <c:showVal val="0"/>
          <c:showCatName val="0"/>
          <c:showSerName val="0"/>
          <c:showPercent val="0"/>
          <c:showBubbleSize val="0"/>
        </c:dLbls>
        <c:gapWidth val="150"/>
        <c:axId val="624009744"/>
        <c:axId val="624010136"/>
      </c:barChart>
      <c:catAx>
        <c:axId val="62400974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Quartiles</a:t>
                </a:r>
              </a:p>
            </c:rich>
          </c:tx>
          <c:overlay val="0"/>
        </c:title>
        <c:numFmt formatCode="General" sourceLinked="1"/>
        <c:majorTickMark val="out"/>
        <c:minorTickMark val="none"/>
        <c:tickLblPos val="low"/>
        <c:txPr>
          <a:bodyPr rot="0" vert="horz"/>
          <a:lstStyle/>
          <a:p>
            <a:pPr>
              <a:defRPr sz="900" b="0" i="0" u="none" strike="noStrike" baseline="0">
                <a:solidFill>
                  <a:srgbClr val="000000"/>
                </a:solidFill>
                <a:latin typeface="Calibri"/>
                <a:ea typeface="Calibri"/>
                <a:cs typeface="Calibri"/>
              </a:defRPr>
            </a:pPr>
            <a:endParaRPr lang="en-US"/>
          </a:p>
        </c:txPr>
        <c:crossAx val="624010136"/>
        <c:crosses val="autoZero"/>
        <c:auto val="1"/>
        <c:lblAlgn val="ctr"/>
        <c:lblOffset val="100"/>
        <c:noMultiLvlLbl val="0"/>
      </c:catAx>
      <c:valAx>
        <c:axId val="62401013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Number</a:t>
                </a:r>
              </a:p>
            </c:rich>
          </c:tx>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240097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Household income quartiles</a:t>
            </a:r>
          </a:p>
          <a:p>
            <a:pPr>
              <a:defRPr sz="1000"/>
            </a:pPr>
            <a:r>
              <a:rPr lang="en-AU" sz="1000"/>
              <a:t>Change between 2006 to 2011</a:t>
            </a:r>
          </a:p>
        </c:rich>
      </c:tx>
      <c:overlay val="0"/>
    </c:title>
    <c:autoTitleDeleted val="0"/>
    <c:plotArea>
      <c:layout>
        <c:manualLayout>
          <c:layoutTarget val="inner"/>
          <c:xMode val="edge"/>
          <c:yMode val="edge"/>
          <c:x val="0.20926641019188091"/>
          <c:y val="0.20436045494313221"/>
          <c:w val="0.73390877002444521"/>
          <c:h val="0.50503957593535231"/>
        </c:manualLayout>
      </c:layout>
      <c:barChart>
        <c:barDir val="col"/>
        <c:grouping val="clustered"/>
        <c:varyColors val="0"/>
        <c:ser>
          <c:idx val="0"/>
          <c:order val="0"/>
          <c:tx>
            <c:strRef>
              <c:f>'[Altona-Seaholme - data.xls]Income'!$H$51</c:f>
              <c:strCache>
                <c:ptCount val="1"/>
                <c:pt idx="0">
                  <c:v>2006 to 2011</c:v>
                </c:pt>
              </c:strCache>
            </c:strRef>
          </c:tx>
          <c:invertIfNegative val="0"/>
          <c:cat>
            <c:strRef>
              <c:f>'[Altona-Seaholme - data.xls]Income'!$A$52:$A$55</c:f>
              <c:strCache>
                <c:ptCount val="4"/>
                <c:pt idx="0">
                  <c:v>Lowest group</c:v>
                </c:pt>
                <c:pt idx="1">
                  <c:v>Medium lowest</c:v>
                </c:pt>
                <c:pt idx="2">
                  <c:v>Medium highest</c:v>
                </c:pt>
                <c:pt idx="3">
                  <c:v>Highest group</c:v>
                </c:pt>
              </c:strCache>
            </c:strRef>
          </c:cat>
          <c:val>
            <c:numRef>
              <c:f>'[Altona-Seaholme - data.xls]Income'!$H$52:$H$55</c:f>
              <c:numCache>
                <c:formatCode>\+#,##0;\-#,##0;0</c:formatCode>
                <c:ptCount val="4"/>
                <c:pt idx="0">
                  <c:v>-39.639500000000012</c:v>
                </c:pt>
                <c:pt idx="1">
                  <c:v>30.3567</c:v>
                </c:pt>
                <c:pt idx="2">
                  <c:v>74.494800000000026</c:v>
                </c:pt>
                <c:pt idx="3">
                  <c:v>113.788</c:v>
                </c:pt>
              </c:numCache>
            </c:numRef>
          </c:val>
        </c:ser>
        <c:dLbls>
          <c:showLegendKey val="0"/>
          <c:showVal val="0"/>
          <c:showCatName val="0"/>
          <c:showSerName val="0"/>
          <c:showPercent val="0"/>
          <c:showBubbleSize val="0"/>
        </c:dLbls>
        <c:gapWidth val="150"/>
        <c:axId val="625082480"/>
        <c:axId val="625082872"/>
      </c:barChart>
      <c:catAx>
        <c:axId val="625082480"/>
        <c:scaling>
          <c:orientation val="minMax"/>
        </c:scaling>
        <c:delete val="0"/>
        <c:axPos val="b"/>
        <c:title>
          <c:tx>
            <c:rich>
              <a:bodyPr/>
              <a:lstStyle/>
              <a:p>
                <a:pPr>
                  <a:defRPr/>
                </a:pPr>
                <a:r>
                  <a:rPr lang="en-AU"/>
                  <a:t>Quartiles</a:t>
                </a:r>
              </a:p>
            </c:rich>
          </c:tx>
          <c:layout>
            <c:manualLayout>
              <c:xMode val="edge"/>
              <c:yMode val="edge"/>
              <c:x val="0.48472153309603422"/>
              <c:y val="0.85161319540939762"/>
            </c:manualLayout>
          </c:layout>
          <c:overlay val="0"/>
        </c:title>
        <c:numFmt formatCode="General" sourceLinked="1"/>
        <c:majorTickMark val="out"/>
        <c:minorTickMark val="none"/>
        <c:tickLblPos val="low"/>
        <c:txPr>
          <a:bodyPr/>
          <a:lstStyle/>
          <a:p>
            <a:pPr>
              <a:defRPr sz="900"/>
            </a:pPr>
            <a:endParaRPr lang="en-US"/>
          </a:p>
        </c:txPr>
        <c:crossAx val="625082872"/>
        <c:crosses val="autoZero"/>
        <c:auto val="1"/>
        <c:lblAlgn val="ctr"/>
        <c:lblOffset val="100"/>
        <c:noMultiLvlLbl val="0"/>
      </c:catAx>
      <c:valAx>
        <c:axId val="625082872"/>
        <c:scaling>
          <c:orientation val="minMax"/>
        </c:scaling>
        <c:delete val="0"/>
        <c:axPos val="l"/>
        <c:majorGridlines/>
        <c:title>
          <c:tx>
            <c:rich>
              <a:bodyPr rot="-5400000" vert="horz"/>
              <a:lstStyle/>
              <a:p>
                <a:pPr>
                  <a:defRPr/>
                </a:pPr>
                <a:r>
                  <a:rPr lang="en-AU"/>
                  <a:t>Number</a:t>
                </a:r>
              </a:p>
            </c:rich>
          </c:tx>
          <c:layout>
            <c:manualLayout>
              <c:xMode val="edge"/>
              <c:yMode val="edge"/>
              <c:x val="4.3874920807312923E-2"/>
              <c:y val="0.44648516721388454"/>
            </c:manualLayout>
          </c:layout>
          <c:overlay val="0"/>
        </c:title>
        <c:numFmt formatCode="\+#,##0;\-#,##0;0" sourceLinked="1"/>
        <c:majorTickMark val="out"/>
        <c:minorTickMark val="none"/>
        <c:tickLblPos val="nextTo"/>
        <c:txPr>
          <a:bodyPr/>
          <a:lstStyle/>
          <a:p>
            <a:pPr>
              <a:defRPr sz="900"/>
            </a:pPr>
            <a:endParaRPr lang="en-US"/>
          </a:p>
        </c:txPr>
        <c:crossAx val="62508248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21998906386702091"/>
          <c:y val="0.10228398596815363"/>
          <c:w val="0.72105993000875845"/>
          <c:h val="0.73432872313853126"/>
        </c:manualLayout>
      </c:layout>
      <c:barChart>
        <c:barDir val="bar"/>
        <c:grouping val="clustered"/>
        <c:varyColors val="0"/>
        <c:ser>
          <c:idx val="0"/>
          <c:order val="0"/>
          <c:tx>
            <c:strRef>
              <c:f>'Tenure &amp; cost'!$C$16</c:f>
              <c:strCache>
                <c:ptCount val="1"/>
                <c:pt idx="0">
                  <c:v>Altona-Seaholme </c:v>
                </c:pt>
              </c:strCache>
            </c:strRef>
          </c:tx>
          <c:invertIfNegative val="0"/>
          <c:cat>
            <c:strRef>
              <c:f>'Tenure &amp; cost'!$A$17:$A$35</c:f>
              <c:strCache>
                <c:ptCount val="19"/>
                <c:pt idx="0">
                  <c:v>Nil repayments</c:v>
                </c:pt>
                <c:pt idx="1">
                  <c:v>$1-$149</c:v>
                </c:pt>
                <c:pt idx="2">
                  <c:v>$150-$299</c:v>
                </c:pt>
                <c:pt idx="3">
                  <c:v>$300-$449</c:v>
                </c:pt>
                <c:pt idx="4">
                  <c:v>$450-$599</c:v>
                </c:pt>
                <c:pt idx="5">
                  <c:v>$600-$799</c:v>
                </c:pt>
                <c:pt idx="6">
                  <c:v>$800-$999</c:v>
                </c:pt>
                <c:pt idx="7">
                  <c:v>$1000-$1199</c:v>
                </c:pt>
                <c:pt idx="8">
                  <c:v>$1200-$1399</c:v>
                </c:pt>
                <c:pt idx="9">
                  <c:v>$1400-$1599</c:v>
                </c:pt>
                <c:pt idx="10">
                  <c:v>$1600-$1799</c:v>
                </c:pt>
                <c:pt idx="11">
                  <c:v>$1800-$1999</c:v>
                </c:pt>
                <c:pt idx="12">
                  <c:v>$2000-$2199</c:v>
                </c:pt>
                <c:pt idx="13">
                  <c:v>$2200-$2399</c:v>
                </c:pt>
                <c:pt idx="14">
                  <c:v>$2400-$2599</c:v>
                </c:pt>
                <c:pt idx="15">
                  <c:v>$2600-$2999</c:v>
                </c:pt>
                <c:pt idx="16">
                  <c:v>$3000-$3999</c:v>
                </c:pt>
                <c:pt idx="17">
                  <c:v>$4000-$4999</c:v>
                </c:pt>
                <c:pt idx="18">
                  <c:v>$5000 and over</c:v>
                </c:pt>
              </c:strCache>
            </c:strRef>
          </c:cat>
          <c:val>
            <c:numRef>
              <c:f>'Tenure &amp; cost'!$C$17:$C$35</c:f>
              <c:numCache>
                <c:formatCode>0.0</c:formatCode>
                <c:ptCount val="19"/>
                <c:pt idx="0">
                  <c:v>1.7226999999999806</c:v>
                </c:pt>
                <c:pt idx="1">
                  <c:v>0.49220000000000008</c:v>
                </c:pt>
                <c:pt idx="2">
                  <c:v>1.6407</c:v>
                </c:pt>
                <c:pt idx="3">
                  <c:v>3.1993</c:v>
                </c:pt>
                <c:pt idx="4">
                  <c:v>1.8048</c:v>
                </c:pt>
                <c:pt idx="5">
                  <c:v>3.8555999999999977</c:v>
                </c:pt>
                <c:pt idx="6">
                  <c:v>3.9377</c:v>
                </c:pt>
                <c:pt idx="7">
                  <c:v>4.84</c:v>
                </c:pt>
                <c:pt idx="8">
                  <c:v>7.0549999999999855</c:v>
                </c:pt>
                <c:pt idx="9">
                  <c:v>6.3167</c:v>
                </c:pt>
                <c:pt idx="10">
                  <c:v>8.6957000000000004</c:v>
                </c:pt>
                <c:pt idx="11">
                  <c:v>5.3322000000000003</c:v>
                </c:pt>
                <c:pt idx="12">
                  <c:v>10.910600000000002</c:v>
                </c:pt>
                <c:pt idx="13">
                  <c:v>3.9377</c:v>
                </c:pt>
                <c:pt idx="14">
                  <c:v>4.2657999999999996</c:v>
                </c:pt>
                <c:pt idx="15">
                  <c:v>9.4340000000000011</c:v>
                </c:pt>
                <c:pt idx="16">
                  <c:v>10.992600000000024</c:v>
                </c:pt>
                <c:pt idx="17">
                  <c:v>4.2657999999999996</c:v>
                </c:pt>
                <c:pt idx="18">
                  <c:v>1.5587</c:v>
                </c:pt>
              </c:numCache>
            </c:numRef>
          </c:val>
        </c:ser>
        <c:ser>
          <c:idx val="1"/>
          <c:order val="1"/>
          <c:tx>
            <c:strRef>
              <c:f>'Tenure &amp; cost'!$D$16</c:f>
              <c:strCache>
                <c:ptCount val="1"/>
                <c:pt idx="0">
                  <c:v>Hobsons Bay </c:v>
                </c:pt>
              </c:strCache>
            </c:strRef>
          </c:tx>
          <c:invertIfNegative val="0"/>
          <c:cat>
            <c:strRef>
              <c:f>'Tenure &amp; cost'!$A$17:$A$35</c:f>
              <c:strCache>
                <c:ptCount val="19"/>
                <c:pt idx="0">
                  <c:v>Nil repayments</c:v>
                </c:pt>
                <c:pt idx="1">
                  <c:v>$1-$149</c:v>
                </c:pt>
                <c:pt idx="2">
                  <c:v>$150-$299</c:v>
                </c:pt>
                <c:pt idx="3">
                  <c:v>$300-$449</c:v>
                </c:pt>
                <c:pt idx="4">
                  <c:v>$450-$599</c:v>
                </c:pt>
                <c:pt idx="5">
                  <c:v>$600-$799</c:v>
                </c:pt>
                <c:pt idx="6">
                  <c:v>$800-$999</c:v>
                </c:pt>
                <c:pt idx="7">
                  <c:v>$1000-$1199</c:v>
                </c:pt>
                <c:pt idx="8">
                  <c:v>$1200-$1399</c:v>
                </c:pt>
                <c:pt idx="9">
                  <c:v>$1400-$1599</c:v>
                </c:pt>
                <c:pt idx="10">
                  <c:v>$1600-$1799</c:v>
                </c:pt>
                <c:pt idx="11">
                  <c:v>$1800-$1999</c:v>
                </c:pt>
                <c:pt idx="12">
                  <c:v>$2000-$2199</c:v>
                </c:pt>
                <c:pt idx="13">
                  <c:v>$2200-$2399</c:v>
                </c:pt>
                <c:pt idx="14">
                  <c:v>$2400-$2599</c:v>
                </c:pt>
                <c:pt idx="15">
                  <c:v>$2600-$2999</c:v>
                </c:pt>
                <c:pt idx="16">
                  <c:v>$3000-$3999</c:v>
                </c:pt>
                <c:pt idx="17">
                  <c:v>$4000-$4999</c:v>
                </c:pt>
                <c:pt idx="18">
                  <c:v>$5000 and over</c:v>
                </c:pt>
              </c:strCache>
            </c:strRef>
          </c:cat>
          <c:val>
            <c:numRef>
              <c:f>'Tenure &amp; cost'!$D$17:$D$35</c:f>
              <c:numCache>
                <c:formatCode>0.0</c:formatCode>
                <c:ptCount val="19"/>
                <c:pt idx="0">
                  <c:v>1.9218</c:v>
                </c:pt>
                <c:pt idx="1">
                  <c:v>1.1080000000000001</c:v>
                </c:pt>
                <c:pt idx="2">
                  <c:v>1.1472</c:v>
                </c:pt>
                <c:pt idx="3">
                  <c:v>2.5099999999999998</c:v>
                </c:pt>
                <c:pt idx="4">
                  <c:v>2.1179000000000001</c:v>
                </c:pt>
                <c:pt idx="5">
                  <c:v>3.8924999999999521</c:v>
                </c:pt>
                <c:pt idx="6">
                  <c:v>5.4417000000000124</c:v>
                </c:pt>
                <c:pt idx="7">
                  <c:v>6.6770999999999985</c:v>
                </c:pt>
                <c:pt idx="8">
                  <c:v>7.9222999999999999</c:v>
                </c:pt>
                <c:pt idx="9">
                  <c:v>6.7458</c:v>
                </c:pt>
                <c:pt idx="10">
                  <c:v>7.8634999999999975</c:v>
                </c:pt>
                <c:pt idx="11">
                  <c:v>5.53</c:v>
                </c:pt>
                <c:pt idx="12">
                  <c:v>10.1873</c:v>
                </c:pt>
                <c:pt idx="13">
                  <c:v>4.0396000000000134</c:v>
                </c:pt>
                <c:pt idx="14">
                  <c:v>3.6572</c:v>
                </c:pt>
                <c:pt idx="15">
                  <c:v>7.1967999999999996</c:v>
                </c:pt>
                <c:pt idx="16">
                  <c:v>10.0108</c:v>
                </c:pt>
                <c:pt idx="17">
                  <c:v>4.0199999999999996</c:v>
                </c:pt>
                <c:pt idx="18">
                  <c:v>2.4217999999999997</c:v>
                </c:pt>
              </c:numCache>
            </c:numRef>
          </c:val>
        </c:ser>
        <c:dLbls>
          <c:showLegendKey val="0"/>
          <c:showVal val="0"/>
          <c:showCatName val="0"/>
          <c:showSerName val="0"/>
          <c:showPercent val="0"/>
          <c:showBubbleSize val="0"/>
        </c:dLbls>
        <c:gapWidth val="150"/>
        <c:axId val="625083656"/>
        <c:axId val="625084048"/>
      </c:barChart>
      <c:catAx>
        <c:axId val="625083656"/>
        <c:scaling>
          <c:orientation val="minMax"/>
        </c:scaling>
        <c:delete val="0"/>
        <c:axPos val="l"/>
        <c:numFmt formatCode="General" sourceLinked="0"/>
        <c:majorTickMark val="out"/>
        <c:minorTickMark val="none"/>
        <c:tickLblPos val="nextTo"/>
        <c:crossAx val="625084048"/>
        <c:crosses val="autoZero"/>
        <c:auto val="1"/>
        <c:lblAlgn val="ctr"/>
        <c:lblOffset val="100"/>
        <c:noMultiLvlLbl val="0"/>
      </c:catAx>
      <c:valAx>
        <c:axId val="625084048"/>
        <c:scaling>
          <c:orientation val="minMax"/>
        </c:scaling>
        <c:delete val="0"/>
        <c:axPos val="b"/>
        <c:majorGridlines/>
        <c:title>
          <c:tx>
            <c:rich>
              <a:bodyPr/>
              <a:lstStyle/>
              <a:p>
                <a:pPr>
                  <a:defRPr/>
                </a:pPr>
                <a:r>
                  <a:rPr lang="en-AU"/>
                  <a:t>Percentage</a:t>
                </a:r>
              </a:p>
            </c:rich>
          </c:tx>
          <c:overlay val="0"/>
        </c:title>
        <c:numFmt formatCode="0.0" sourceLinked="1"/>
        <c:majorTickMark val="out"/>
        <c:minorTickMark val="none"/>
        <c:tickLblPos val="nextTo"/>
        <c:crossAx val="625083656"/>
        <c:crosses val="autoZero"/>
        <c:crossBetween val="between"/>
      </c:valAx>
    </c:plotArea>
    <c:legend>
      <c:legendPos val="r"/>
      <c:layout>
        <c:manualLayout>
          <c:xMode val="edge"/>
          <c:yMode val="edge"/>
          <c:x val="0.59345866141731163"/>
          <c:y val="0.66183830649764663"/>
          <c:w val="0.26765244969378826"/>
          <c:h val="0.11064436444356791"/>
        </c:manualLayout>
      </c:layout>
      <c:overlay val="0"/>
      <c:spPr>
        <a:solidFill>
          <a:schemeClr val="bg1"/>
        </a:solidFill>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100"/>
            </a:pPr>
            <a:r>
              <a:rPr lang="en-AU" sz="1100"/>
              <a:t>Loan</a:t>
            </a:r>
            <a:r>
              <a:rPr lang="en-AU" sz="1100" baseline="0"/>
              <a:t> repayment quartiles</a:t>
            </a:r>
            <a:endParaRPr lang="en-AU" sz="1100"/>
          </a:p>
        </c:rich>
      </c:tx>
      <c:overlay val="1"/>
    </c:title>
    <c:autoTitleDeleted val="0"/>
    <c:plotArea>
      <c:layout>
        <c:manualLayout>
          <c:layoutTarget val="inner"/>
          <c:xMode val="edge"/>
          <c:yMode val="edge"/>
          <c:x val="0.15378502105841421"/>
          <c:y val="0.14760174196001133"/>
          <c:w val="0.77697448215690823"/>
          <c:h val="0.60885718558504653"/>
        </c:manualLayout>
      </c:layout>
      <c:barChart>
        <c:barDir val="col"/>
        <c:grouping val="clustered"/>
        <c:varyColors val="0"/>
        <c:ser>
          <c:idx val="1"/>
          <c:order val="0"/>
          <c:tx>
            <c:strRef>
              <c:f>'Tenure &amp; cost'!$F$41</c:f>
              <c:strCache>
                <c:ptCount val="1"/>
                <c:pt idx="0">
                  <c:v>2006</c:v>
                </c:pt>
              </c:strCache>
            </c:strRef>
          </c:tx>
          <c:invertIfNegative val="0"/>
          <c:cat>
            <c:strRef>
              <c:f>'Tenure &amp; cost'!$A$42:$A$45</c:f>
              <c:strCache>
                <c:ptCount val="4"/>
                <c:pt idx="0">
                  <c:v>Lowest group</c:v>
                </c:pt>
                <c:pt idx="1">
                  <c:v>Medium lowest</c:v>
                </c:pt>
                <c:pt idx="2">
                  <c:v>Medium highest</c:v>
                </c:pt>
                <c:pt idx="3">
                  <c:v>Highest group</c:v>
                </c:pt>
              </c:strCache>
            </c:strRef>
          </c:cat>
          <c:val>
            <c:numRef>
              <c:f>'Tenure &amp; cost'!$F$42:$F$45</c:f>
              <c:numCache>
                <c:formatCode>0.0</c:formatCode>
                <c:ptCount val="4"/>
                <c:pt idx="0">
                  <c:v>20.172499999999989</c:v>
                </c:pt>
                <c:pt idx="1">
                  <c:v>24.808700000000002</c:v>
                </c:pt>
                <c:pt idx="2">
                  <c:v>26.813099999999999</c:v>
                </c:pt>
                <c:pt idx="3">
                  <c:v>28.205699999999606</c:v>
                </c:pt>
              </c:numCache>
            </c:numRef>
          </c:val>
        </c:ser>
        <c:ser>
          <c:idx val="0"/>
          <c:order val="1"/>
          <c:tx>
            <c:strRef>
              <c:f>'Tenure &amp; cost'!$C$41</c:f>
              <c:strCache>
                <c:ptCount val="1"/>
                <c:pt idx="0">
                  <c:v>2011</c:v>
                </c:pt>
              </c:strCache>
            </c:strRef>
          </c:tx>
          <c:invertIfNegative val="0"/>
          <c:cat>
            <c:strRef>
              <c:f>'Tenure &amp; cost'!$A$42:$A$45</c:f>
              <c:strCache>
                <c:ptCount val="4"/>
                <c:pt idx="0">
                  <c:v>Lowest group</c:v>
                </c:pt>
                <c:pt idx="1">
                  <c:v>Medium lowest</c:v>
                </c:pt>
                <c:pt idx="2">
                  <c:v>Medium highest</c:v>
                </c:pt>
                <c:pt idx="3">
                  <c:v>Highest group</c:v>
                </c:pt>
              </c:strCache>
            </c:strRef>
          </c:cat>
          <c:val>
            <c:numRef>
              <c:f>'Tenure &amp; cost'!$C$42:$C$45</c:f>
              <c:numCache>
                <c:formatCode>0.0</c:formatCode>
                <c:ptCount val="4"/>
                <c:pt idx="0">
                  <c:v>20.346299999999989</c:v>
                </c:pt>
                <c:pt idx="1">
                  <c:v>21.082799999999512</c:v>
                </c:pt>
                <c:pt idx="2">
                  <c:v>25.189399999999889</c:v>
                </c:pt>
                <c:pt idx="3">
                  <c:v>33.381499999999996</c:v>
                </c:pt>
              </c:numCache>
            </c:numRef>
          </c:val>
        </c:ser>
        <c:dLbls>
          <c:showLegendKey val="0"/>
          <c:showVal val="0"/>
          <c:showCatName val="0"/>
          <c:showSerName val="0"/>
          <c:showPercent val="0"/>
          <c:showBubbleSize val="0"/>
        </c:dLbls>
        <c:gapWidth val="150"/>
        <c:axId val="625084832"/>
        <c:axId val="625085224"/>
      </c:barChart>
      <c:catAx>
        <c:axId val="625084832"/>
        <c:scaling>
          <c:orientation val="minMax"/>
        </c:scaling>
        <c:delete val="0"/>
        <c:axPos val="b"/>
        <c:title>
          <c:tx>
            <c:rich>
              <a:bodyPr/>
              <a:lstStyle/>
              <a:p>
                <a:pPr>
                  <a:defRPr/>
                </a:pPr>
                <a:r>
                  <a:rPr lang="en-AU"/>
                  <a:t>Quartiles</a:t>
                </a:r>
              </a:p>
            </c:rich>
          </c:tx>
          <c:layout>
            <c:manualLayout>
              <c:xMode val="edge"/>
              <c:yMode val="edge"/>
              <c:x val="0.47834426946631681"/>
              <c:y val="0.88016167979002558"/>
            </c:manualLayout>
          </c:layout>
          <c:overlay val="0"/>
        </c:title>
        <c:numFmt formatCode="General" sourceLinked="1"/>
        <c:majorTickMark val="out"/>
        <c:minorTickMark val="none"/>
        <c:tickLblPos val="nextTo"/>
        <c:txPr>
          <a:bodyPr/>
          <a:lstStyle/>
          <a:p>
            <a:pPr>
              <a:defRPr sz="900"/>
            </a:pPr>
            <a:endParaRPr lang="en-US"/>
          </a:p>
        </c:txPr>
        <c:crossAx val="625085224"/>
        <c:crosses val="autoZero"/>
        <c:auto val="1"/>
        <c:lblAlgn val="ctr"/>
        <c:lblOffset val="100"/>
        <c:noMultiLvlLbl val="0"/>
      </c:catAx>
      <c:valAx>
        <c:axId val="625085224"/>
        <c:scaling>
          <c:orientation val="minMax"/>
        </c:scaling>
        <c:delete val="0"/>
        <c:axPos val="l"/>
        <c:majorGridlines/>
        <c:title>
          <c:tx>
            <c:rich>
              <a:bodyPr rot="-5400000" vert="horz"/>
              <a:lstStyle/>
              <a:p>
                <a:pPr>
                  <a:defRPr/>
                </a:pPr>
                <a:r>
                  <a:rPr lang="en-AU"/>
                  <a:t>Percentage</a:t>
                </a:r>
              </a:p>
            </c:rich>
          </c:tx>
          <c:layout>
            <c:manualLayout>
              <c:xMode val="edge"/>
              <c:yMode val="edge"/>
              <c:x val="2.0499369863308813E-2"/>
              <c:y val="0.32925609823248203"/>
            </c:manualLayout>
          </c:layout>
          <c:overlay val="0"/>
        </c:title>
        <c:numFmt formatCode="0.0" sourceLinked="1"/>
        <c:majorTickMark val="out"/>
        <c:minorTickMark val="none"/>
        <c:tickLblPos val="nextTo"/>
        <c:txPr>
          <a:bodyPr/>
          <a:lstStyle/>
          <a:p>
            <a:pPr>
              <a:defRPr sz="900"/>
            </a:pPr>
            <a:endParaRPr lang="en-US"/>
          </a:p>
        </c:txPr>
        <c:crossAx val="625084832"/>
        <c:crosses val="autoZero"/>
        <c:crossBetween val="between"/>
      </c:valAx>
    </c:plotArea>
    <c:legend>
      <c:legendPos val="r"/>
      <c:layout>
        <c:manualLayout>
          <c:xMode val="edge"/>
          <c:yMode val="edge"/>
          <c:x val="0.24202079853654659"/>
          <c:y val="0.19280069991251067"/>
          <c:w val="0.20909203598010434"/>
          <c:h val="0.10383112911856891"/>
        </c:manualLayout>
      </c:layout>
      <c:overlay val="0"/>
      <c:spPr>
        <a:solidFill>
          <a:sysClr val="window" lastClr="FFFFFF"/>
        </a:solidFill>
      </c:spPr>
      <c:txPr>
        <a:bodyPr/>
        <a:lstStyle/>
        <a:p>
          <a:pPr>
            <a:defRPr sz="9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050" b="1" i="0" u="none" strike="noStrike" baseline="0">
                <a:solidFill>
                  <a:srgbClr val="000000"/>
                </a:solidFill>
                <a:latin typeface="Calibri"/>
                <a:ea typeface="Calibri"/>
                <a:cs typeface="Calibri"/>
              </a:defRPr>
            </a:pPr>
            <a:r>
              <a:rPr lang="en-AU" sz="1050"/>
              <a:t>Altona-Seaholme Rental quartiles</a:t>
            </a:r>
          </a:p>
        </c:rich>
      </c:tx>
      <c:overlay val="1"/>
    </c:title>
    <c:autoTitleDeleted val="0"/>
    <c:plotArea>
      <c:layout>
        <c:manualLayout>
          <c:layoutTarget val="inner"/>
          <c:xMode val="edge"/>
          <c:yMode val="edge"/>
          <c:x val="0.16648822420687348"/>
          <c:y val="0.17343204680301341"/>
          <c:w val="0.73776709119413764"/>
          <c:h val="0.62730740333004864"/>
        </c:manualLayout>
      </c:layout>
      <c:barChart>
        <c:barDir val="col"/>
        <c:grouping val="clustered"/>
        <c:varyColors val="0"/>
        <c:ser>
          <c:idx val="1"/>
          <c:order val="0"/>
          <c:tx>
            <c:strRef>
              <c:f>'Tenure &amp; cost'!$F$79</c:f>
              <c:strCache>
                <c:ptCount val="1"/>
                <c:pt idx="0">
                  <c:v>2006</c:v>
                </c:pt>
              </c:strCache>
            </c:strRef>
          </c:tx>
          <c:invertIfNegative val="0"/>
          <c:cat>
            <c:strRef>
              <c:f>'Tenure &amp; cost'!$A$80:$A$83</c:f>
              <c:strCache>
                <c:ptCount val="4"/>
                <c:pt idx="0">
                  <c:v>Lowest group</c:v>
                </c:pt>
                <c:pt idx="1">
                  <c:v>Medium lowest</c:v>
                </c:pt>
                <c:pt idx="2">
                  <c:v>Medium highest</c:v>
                </c:pt>
                <c:pt idx="3">
                  <c:v>Highest group</c:v>
                </c:pt>
              </c:strCache>
            </c:strRef>
          </c:cat>
          <c:val>
            <c:numRef>
              <c:f>'Tenure &amp; cost'!$F$80:$F$83</c:f>
              <c:numCache>
                <c:formatCode>0.0</c:formatCode>
                <c:ptCount val="4"/>
                <c:pt idx="0">
                  <c:v>17.381699999999789</c:v>
                </c:pt>
                <c:pt idx="1">
                  <c:v>30.868399999999703</c:v>
                </c:pt>
                <c:pt idx="2">
                  <c:v>33.336600000000004</c:v>
                </c:pt>
                <c:pt idx="3">
                  <c:v>18.4133</c:v>
                </c:pt>
              </c:numCache>
            </c:numRef>
          </c:val>
        </c:ser>
        <c:ser>
          <c:idx val="0"/>
          <c:order val="1"/>
          <c:tx>
            <c:strRef>
              <c:f>'Tenure &amp; cost'!$C$79</c:f>
              <c:strCache>
                <c:ptCount val="1"/>
                <c:pt idx="0">
                  <c:v>2011</c:v>
                </c:pt>
              </c:strCache>
            </c:strRef>
          </c:tx>
          <c:invertIfNegative val="0"/>
          <c:cat>
            <c:strRef>
              <c:f>'Tenure &amp; cost'!$A$80:$A$83</c:f>
              <c:strCache>
                <c:ptCount val="4"/>
                <c:pt idx="0">
                  <c:v>Lowest group</c:v>
                </c:pt>
                <c:pt idx="1">
                  <c:v>Medium lowest</c:v>
                </c:pt>
                <c:pt idx="2">
                  <c:v>Medium highest</c:v>
                </c:pt>
                <c:pt idx="3">
                  <c:v>Highest group</c:v>
                </c:pt>
              </c:strCache>
            </c:strRef>
          </c:cat>
          <c:val>
            <c:numRef>
              <c:f>'Tenure &amp; cost'!$C$80:$C$83</c:f>
              <c:numCache>
                <c:formatCode>0.0</c:formatCode>
                <c:ptCount val="4"/>
                <c:pt idx="0">
                  <c:v>16.472099999999696</c:v>
                </c:pt>
                <c:pt idx="1">
                  <c:v>30.208699999999656</c:v>
                </c:pt>
                <c:pt idx="2">
                  <c:v>34.3949</c:v>
                </c:pt>
                <c:pt idx="3">
                  <c:v>18.924399999999789</c:v>
                </c:pt>
              </c:numCache>
            </c:numRef>
          </c:val>
        </c:ser>
        <c:dLbls>
          <c:showLegendKey val="0"/>
          <c:showVal val="0"/>
          <c:showCatName val="0"/>
          <c:showSerName val="0"/>
          <c:showPercent val="0"/>
          <c:showBubbleSize val="0"/>
        </c:dLbls>
        <c:gapWidth val="150"/>
        <c:axId val="625086008"/>
        <c:axId val="624518376"/>
      </c:barChart>
      <c:catAx>
        <c:axId val="62508600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Quartiles</a:t>
                </a:r>
              </a:p>
            </c:rich>
          </c:tx>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624518376"/>
        <c:crosses val="autoZero"/>
        <c:auto val="1"/>
        <c:lblAlgn val="ctr"/>
        <c:lblOffset val="100"/>
        <c:noMultiLvlLbl val="0"/>
      </c:catAx>
      <c:valAx>
        <c:axId val="6245183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Percentage</a:t>
                </a:r>
              </a:p>
            </c:rich>
          </c:tx>
          <c:layout>
            <c:manualLayout>
              <c:xMode val="edge"/>
              <c:yMode val="edge"/>
              <c:x val="4.6318413218482013E-2"/>
              <c:y val="0.36418157957528513"/>
            </c:manualLayout>
          </c:layout>
          <c:overlay val="0"/>
        </c:title>
        <c:numFmt formatCode="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625086008"/>
        <c:crosses val="autoZero"/>
        <c:crossBetween val="between"/>
      </c:valAx>
    </c:plotArea>
    <c:legend>
      <c:legendPos val="r"/>
      <c:layout>
        <c:manualLayout>
          <c:xMode val="edge"/>
          <c:yMode val="edge"/>
          <c:x val="0.2262954565234353"/>
          <c:y val="0.20664245382611574"/>
          <c:w val="0.17859257121655567"/>
          <c:h val="9.2251309914674048E-2"/>
        </c:manualLayout>
      </c:layout>
      <c:overlay val="0"/>
      <c:spPr>
        <a:solidFill>
          <a:sysClr val="window" lastClr="FFFFFF"/>
        </a:solidFill>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6018747656543136"/>
          <c:y val="9.7696850393701268E-2"/>
          <c:w val="0.75445673457484563"/>
          <c:h val="0.65574475065618953"/>
        </c:manualLayout>
      </c:layout>
      <c:barChart>
        <c:barDir val="col"/>
        <c:grouping val="clustered"/>
        <c:varyColors val="0"/>
        <c:ser>
          <c:idx val="0"/>
          <c:order val="0"/>
          <c:tx>
            <c:strRef>
              <c:f>'revised forecasts'!$B$10</c:f>
              <c:strCache>
                <c:ptCount val="1"/>
                <c:pt idx="0">
                  <c:v>2014</c:v>
                </c:pt>
              </c:strCache>
            </c:strRef>
          </c:tx>
          <c:invertIfNegative val="0"/>
          <c:cat>
            <c:strRef>
              <c:f>'revised forecasts'!$A$11:$A$20</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'revised forecasts'!$B$11:$B$20</c:f>
              <c:numCache>
                <c:formatCode>#,##0</c:formatCode>
                <c:ptCount val="10"/>
                <c:pt idx="0">
                  <c:v>776</c:v>
                </c:pt>
                <c:pt idx="1">
                  <c:v>879</c:v>
                </c:pt>
                <c:pt idx="2">
                  <c:v>701</c:v>
                </c:pt>
                <c:pt idx="3">
                  <c:v>1022</c:v>
                </c:pt>
                <c:pt idx="4">
                  <c:v>1953</c:v>
                </c:pt>
                <c:pt idx="5">
                  <c:v>2946</c:v>
                </c:pt>
                <c:pt idx="6">
                  <c:v>1688</c:v>
                </c:pt>
                <c:pt idx="7">
                  <c:v>1402</c:v>
                </c:pt>
                <c:pt idx="8">
                  <c:v>1396</c:v>
                </c:pt>
                <c:pt idx="9">
                  <c:v>332</c:v>
                </c:pt>
              </c:numCache>
            </c:numRef>
          </c:val>
        </c:ser>
        <c:ser>
          <c:idx val="1"/>
          <c:order val="1"/>
          <c:tx>
            <c:strRef>
              <c:f>'revised forecasts'!$D$10</c:f>
              <c:strCache>
                <c:ptCount val="1"/>
                <c:pt idx="0">
                  <c:v>2019</c:v>
                </c:pt>
              </c:strCache>
            </c:strRef>
          </c:tx>
          <c:invertIfNegative val="0"/>
          <c:cat>
            <c:strRef>
              <c:f>'revised forecasts'!$A$11:$A$20</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'revised forecasts'!$D$11:$D$20</c:f>
              <c:numCache>
                <c:formatCode>#,##0</c:formatCode>
                <c:ptCount val="10"/>
                <c:pt idx="0">
                  <c:v>892</c:v>
                </c:pt>
                <c:pt idx="1">
                  <c:v>1019</c:v>
                </c:pt>
                <c:pt idx="2">
                  <c:v>772</c:v>
                </c:pt>
                <c:pt idx="3">
                  <c:v>1084</c:v>
                </c:pt>
                <c:pt idx="4">
                  <c:v>2061</c:v>
                </c:pt>
                <c:pt idx="5">
                  <c:v>3334</c:v>
                </c:pt>
                <c:pt idx="6">
                  <c:v>1786</c:v>
                </c:pt>
                <c:pt idx="7">
                  <c:v>1347</c:v>
                </c:pt>
                <c:pt idx="8">
                  <c:v>1401</c:v>
                </c:pt>
                <c:pt idx="9">
                  <c:v>334</c:v>
                </c:pt>
              </c:numCache>
            </c:numRef>
          </c:val>
        </c:ser>
        <c:ser>
          <c:idx val="2"/>
          <c:order val="2"/>
          <c:tx>
            <c:strRef>
              <c:f>'revised forecasts'!$F$10</c:f>
              <c:strCache>
                <c:ptCount val="1"/>
                <c:pt idx="0">
                  <c:v>2024</c:v>
                </c:pt>
              </c:strCache>
            </c:strRef>
          </c:tx>
          <c:invertIfNegative val="0"/>
          <c:cat>
            <c:strRef>
              <c:f>'revised forecasts'!$A$11:$A$20</c:f>
              <c:strCache>
                <c:ptCount val="10"/>
                <c:pt idx="0">
                  <c:v>0-4 years</c:v>
                </c:pt>
                <c:pt idx="1">
                  <c:v>5-11 years</c:v>
                </c:pt>
                <c:pt idx="2">
                  <c:v>12-17 years</c:v>
                </c:pt>
                <c:pt idx="3">
                  <c:v>18-24 years</c:v>
                </c:pt>
                <c:pt idx="4">
                  <c:v>25-34 years</c:v>
                </c:pt>
                <c:pt idx="5">
                  <c:v>35-49 years</c:v>
                </c:pt>
                <c:pt idx="6">
                  <c:v>50-59 years</c:v>
                </c:pt>
                <c:pt idx="7">
                  <c:v>60-69 years</c:v>
                </c:pt>
                <c:pt idx="8">
                  <c:v>70-84 years</c:v>
                </c:pt>
                <c:pt idx="9">
                  <c:v>85+ years</c:v>
                </c:pt>
              </c:strCache>
            </c:strRef>
          </c:cat>
          <c:val>
            <c:numRef>
              <c:f>'revised forecasts'!$F$11:$F$20</c:f>
              <c:numCache>
                <c:formatCode>#,##0</c:formatCode>
                <c:ptCount val="10"/>
                <c:pt idx="0">
                  <c:v>930</c:v>
                </c:pt>
                <c:pt idx="1">
                  <c:v>1105</c:v>
                </c:pt>
                <c:pt idx="2">
                  <c:v>834</c:v>
                </c:pt>
                <c:pt idx="3">
                  <c:v>1109</c:v>
                </c:pt>
                <c:pt idx="4">
                  <c:v>2056</c:v>
                </c:pt>
                <c:pt idx="5">
                  <c:v>3402</c:v>
                </c:pt>
                <c:pt idx="6">
                  <c:v>1955</c:v>
                </c:pt>
                <c:pt idx="7">
                  <c:v>1422</c:v>
                </c:pt>
                <c:pt idx="8">
                  <c:v>1417</c:v>
                </c:pt>
                <c:pt idx="9">
                  <c:v>300</c:v>
                </c:pt>
              </c:numCache>
            </c:numRef>
          </c:val>
        </c:ser>
        <c:dLbls>
          <c:showLegendKey val="0"/>
          <c:showVal val="0"/>
          <c:showCatName val="0"/>
          <c:showSerName val="0"/>
          <c:showPercent val="0"/>
          <c:showBubbleSize val="0"/>
        </c:dLbls>
        <c:gapWidth val="150"/>
        <c:axId val="624519160"/>
        <c:axId val="624519552"/>
      </c:barChart>
      <c:catAx>
        <c:axId val="624519160"/>
        <c:scaling>
          <c:orientation val="minMax"/>
        </c:scaling>
        <c:delete val="0"/>
        <c:axPos val="b"/>
        <c:numFmt formatCode="General" sourceLinked="0"/>
        <c:majorTickMark val="out"/>
        <c:minorTickMark val="none"/>
        <c:tickLblPos val="nextTo"/>
        <c:txPr>
          <a:bodyPr rot="-2280000"/>
          <a:lstStyle/>
          <a:p>
            <a:pPr>
              <a:defRPr/>
            </a:pPr>
            <a:endParaRPr lang="en-US"/>
          </a:p>
        </c:txPr>
        <c:crossAx val="624519552"/>
        <c:crosses val="autoZero"/>
        <c:auto val="1"/>
        <c:lblAlgn val="ctr"/>
        <c:lblOffset val="100"/>
        <c:noMultiLvlLbl val="0"/>
      </c:catAx>
      <c:valAx>
        <c:axId val="624519552"/>
        <c:scaling>
          <c:orientation val="minMax"/>
        </c:scaling>
        <c:delete val="0"/>
        <c:axPos val="l"/>
        <c:majorGridlines/>
        <c:title>
          <c:tx>
            <c:rich>
              <a:bodyPr rot="-5400000" vert="horz"/>
              <a:lstStyle/>
              <a:p>
                <a:pPr>
                  <a:defRPr/>
                </a:pPr>
                <a:r>
                  <a:rPr lang="en-AU"/>
                  <a:t>Number</a:t>
                </a:r>
              </a:p>
            </c:rich>
          </c:tx>
          <c:layout>
            <c:manualLayout>
              <c:xMode val="edge"/>
              <c:yMode val="edge"/>
              <c:x val="2.0621588968045661E-2"/>
              <c:y val="0.34677274715660888"/>
            </c:manualLayout>
          </c:layout>
          <c:overlay val="0"/>
        </c:title>
        <c:numFmt formatCode="#,##0" sourceLinked="1"/>
        <c:majorTickMark val="out"/>
        <c:minorTickMark val="none"/>
        <c:tickLblPos val="nextTo"/>
        <c:crossAx val="624519160"/>
        <c:crosses val="autoZero"/>
        <c:crossBetween val="between"/>
      </c:valAx>
    </c:plotArea>
    <c:legend>
      <c:legendPos val="r"/>
      <c:layout>
        <c:manualLayout>
          <c:xMode val="edge"/>
          <c:yMode val="edge"/>
          <c:x val="0.71037648656471664"/>
          <c:y val="0.12442403032954213"/>
          <c:w val="9.8583302087241351E-2"/>
          <c:h val="0.17244787109944817"/>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89B2D-A95E-481E-9306-D7ACE753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20328</Words>
  <Characters>115873</Characters>
  <Application>Microsoft Office Word</Application>
  <DocSecurity>6</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and Denise</dc:creator>
  <cp:lastModifiedBy>Juanita Bartley</cp:lastModifiedBy>
  <cp:revision>2</cp:revision>
  <cp:lastPrinted>2014-10-09T01:06:00Z</cp:lastPrinted>
  <dcterms:created xsi:type="dcterms:W3CDTF">2019-02-11T23:52:00Z</dcterms:created>
  <dcterms:modified xsi:type="dcterms:W3CDTF">2019-02-11T23:52:00Z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A2149841</vt:lpwstr>
  </property>
  <property fmtid="{D5CDD505-2E9C-101B-9397-08002B2CF9AE}" pid="4" name="Objective-Title">
    <vt:lpwstr>.Altona-Seaholme Neighbourhood Profile</vt:lpwstr>
  </property>
  <property fmtid="{D5CDD505-2E9C-101B-9397-08002B2CF9AE}" pid="5" name="Objective-Comment">
    <vt:lpwstr/>
  </property>
  <property fmtid="{D5CDD505-2E9C-101B-9397-08002B2CF9AE}" pid="6" name="Objective-CreationStamp">
    <vt:filetime>2015-06-10T00:07:06Z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2015-06-10T00:08:05Z</vt:filetime>
  </property>
  <property fmtid="{D5CDD505-2E9C-101B-9397-08002B2CF9AE}" pid="10" name="Objective-ModificationStamp">
    <vt:filetime>2015-06-14T23:55:33Z</vt:filetime>
  </property>
  <property fmtid="{D5CDD505-2E9C-101B-9397-08002B2CF9AE}" pid="11" name="Objective-Owner">
    <vt:lpwstr>Denise Chadwick</vt:lpwstr>
  </property>
  <property fmtid="{D5CDD505-2E9C-101B-9397-08002B2CF9AE}" pid="12" name="Objective-Path">
    <vt:lpwstr>Objective Global Folder:.Strategy and Advocacy:Social Planning and Development:Social Research:Neighbourhood Profiles:.Altona-Seaholme:Final Documents - Social Research - Social Planning and Development:</vt:lpwstr>
  </property>
  <property fmtid="{D5CDD505-2E9C-101B-9397-08002B2CF9AE}" pid="13" name="Objective-Parent">
    <vt:lpwstr>Final Documents - Social Research - Social Planning and Development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qA160553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Social Planning and Development</vt:lpwstr>
  </property>
  <property fmtid="{D5CDD505-2E9C-101B-9397-08002B2CF9AE}" pid="22" name="Objective-Document Type [system]">
    <vt:lpwstr/>
  </property>
</Properties>
</file>